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smallCaps/>
        </w:rPr>
      </w:pPr>
      <w:r>
        <w:rPr>
          <w:smallCaps/>
        </w:rPr>
        <w:t>АДМИНИСТРАЦИЯ МУНИЦИПАЛЬНОГО ОБРАЗОВАНИЯ «ТЕРЕНЬГУЛЬСКИЙ РАЙОН»</w:t>
      </w:r>
    </w:p>
    <w:p>
      <w:pPr>
        <w:pStyle w:val="Normal"/>
        <w:spacing w:lineRule="auto" w:line="192"/>
        <w:jc w:val="center"/>
        <w:rPr>
          <w:smallCaps/>
        </w:rPr>
      </w:pPr>
      <w:r>
        <w:rPr>
          <w:smallCaps/>
        </w:rPr>
        <w:t>УЛЬЯНОВСКОЙ ОБЛАСТИ</w:t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>
          <w:b/>
          <w:b/>
          <w:spacing w:val="144"/>
          <w:sz w:val="36"/>
        </w:rPr>
      </w:pPr>
      <w:r>
        <w:rPr>
          <w:b/>
          <w:spacing w:val="144"/>
          <w:sz w:val="36"/>
        </w:rPr>
        <w:t>ПОСТАНОВЛЕНИЕ</w:t>
      </w:r>
    </w:p>
    <w:p>
      <w:pPr>
        <w:pStyle w:val="Normal"/>
        <w:rPr>
          <w:b/>
          <w:b/>
          <w:spacing w:val="144"/>
          <w:sz w:val="36"/>
        </w:rPr>
      </w:pPr>
      <w:r>
        <w:rPr>
          <w:b/>
          <w:spacing w:val="144"/>
          <w:sz w:val="36"/>
        </w:rPr>
      </w:r>
    </w:p>
    <w:p>
      <w:pPr>
        <w:pStyle w:val="Normal"/>
        <w:rPr/>
      </w:pPr>
      <w:r>
        <w:rPr>
          <w:color w:val="000000"/>
          <w:szCs w:val="28"/>
        </w:rPr>
        <w:t>17.12.</w:t>
      </w:r>
      <w:r>
        <w:rPr>
          <w:color w:val="000000"/>
        </w:rPr>
        <w:t>2018 г.</w:t>
      </w:r>
      <w:r>
        <w:rPr>
          <w:color w:val="000000"/>
          <w:sz w:val="18"/>
        </w:rPr>
        <w:tab/>
        <w:tab/>
        <w:tab/>
        <w:tab/>
        <w:t xml:space="preserve">                      </w:t>
        <w:tab/>
        <w:tab/>
        <w:t xml:space="preserve">      </w:t>
        <w:tab/>
        <w:tab/>
      </w:r>
      <w:r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576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rPr/>
      </w:pPr>
      <w:r>
        <w:rPr>
          <w:color w:val="000000"/>
          <w:sz w:val="18"/>
        </w:rPr>
        <w:tab/>
        <w:tab/>
        <w:tab/>
        <w:tab/>
        <w:tab/>
        <w:tab/>
        <w:tab/>
        <w:tab/>
        <w:tab/>
        <w:tab/>
        <w:t xml:space="preserve">      </w:t>
        <w:tab/>
      </w:r>
      <w:r>
        <w:rPr>
          <w:color w:val="000000"/>
          <w:sz w:val="24"/>
          <w:szCs w:val="24"/>
        </w:rPr>
        <w:t>Экз. № ____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Тереньга</w:t>
      </w:r>
    </w:p>
    <w:p>
      <w:pPr>
        <w:pStyle w:val="Normal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p>
      <w:pPr>
        <w:pStyle w:val="Normal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p>
      <w:pPr>
        <w:pStyle w:val="Normal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tbl>
      <w:tblPr>
        <w:tblW w:w="9640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 утверждении плана нормотворческой деятельности на 2019 год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Администрация  муниципального  образования «Тереньгульский район» п о с т а н о в л я е т:</w:t>
      </w:r>
    </w:p>
    <w:p>
      <w:pPr>
        <w:pStyle w:val="Normal"/>
        <w:jc w:val="both"/>
        <w:rPr/>
      </w:pPr>
      <w:r>
        <w:rPr/>
        <w:tab/>
        <w:t>1. Утвердить прилагаемый план нормотворческой деятельности на 2019 год.</w:t>
      </w:r>
    </w:p>
    <w:p>
      <w:pPr>
        <w:pStyle w:val="Normal"/>
        <w:jc w:val="both"/>
        <w:rPr/>
      </w:pPr>
      <w:r>
        <w:rPr/>
        <w:tab/>
        <w:t>2. Настоящее постановление вступает в силу со дня его подписания.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  <w:t>Глава администрации</w:t>
      </w:r>
    </w:p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  <w:t>«Тереньгульский район»</w:t>
        <w:tab/>
        <w:tab/>
        <w:tab/>
        <w:tab/>
        <w:tab/>
        <w:t xml:space="preserve">         Г.А.Шерстнев</w:t>
      </w:r>
    </w:p>
    <w:p>
      <w:pPr>
        <w:pStyle w:val="Normal"/>
        <w:spacing w:lineRule="auto" w:line="204"/>
        <w:jc w:val="both"/>
        <w:rPr/>
      </w:pPr>
      <w:r>
        <w:rPr/>
        <w:tab/>
        <w:tab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04"/>
        <w:jc w:val="both"/>
        <w:rPr>
          <w:sz w:val="36"/>
          <w:szCs w:val="36"/>
        </w:rPr>
      </w:pPr>
      <w:r>
        <w:rPr>
          <w:sz w:val="36"/>
          <w:szCs w:val="36"/>
        </w:rPr>
        <w:t>0582</w:t>
      </w:r>
    </w:p>
    <w:tbl>
      <w:tblPr>
        <w:tblW w:w="4525" w:type="dxa"/>
        <w:jc w:val="left"/>
        <w:tblInd w:w="1062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</w:tblGrid>
      <w:tr>
        <w:trPr/>
        <w:tc>
          <w:tcPr>
            <w:tcW w:w="452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«Тереньгульский район»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2018 №_____</w:t>
            </w:r>
          </w:p>
        </w:tc>
      </w:tr>
    </w:tbl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План нормотворческой деятельности на 2019 год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637" w:leader="none"/>
        </w:tabs>
        <w:spacing w:lineRule="auto" w:line="204"/>
        <w:jc w:val="both"/>
        <w:rPr>
          <w:szCs w:val="28"/>
        </w:rPr>
      </w:pPr>
      <w:r>
        <w:rPr>
          <w:szCs w:val="28"/>
        </w:rPr>
      </w:r>
    </w:p>
    <w:tbl>
      <w:tblPr>
        <w:tblW w:w="15472" w:type="dxa"/>
        <w:jc w:val="left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45"/>
        <w:gridCol w:w="3855"/>
        <w:gridCol w:w="1335"/>
        <w:gridCol w:w="3937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подготовку и сопровождение проекта правового акта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принятия правового акта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принятия правового акта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1. Конституционный строй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13.12.2018 №548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аппарата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Cs w:val="28"/>
              </w:rPr>
            </w:pPr>
            <w:r>
              <w:rPr>
                <w:b w:val="false"/>
                <w:bCs w:val="false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21.12.2012г. №812 «Об утверждении Положения об особенностях подачи и рассмотрения жалоб на решения и действия (бездействие) Администрации муниципального образования «Тереньгульский район», её отраслевых (функциональных) органов, и их должностных лиц, муниципальных служащих муниципального образования «Тереньгульский район»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правового  обеспечения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Cs w:val="28"/>
              </w:rPr>
            </w:pPr>
            <w:r>
              <w:rPr>
                <w:b w:val="false"/>
                <w:bCs w:val="false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№820 от 15.12.2012 г. «О создании комиссии по рассмотрению жалоб на решения и действия (бездействие) Администрации муниципального образования «Тереньгульский район», ее отраслевых (функциональных) органов, и их должностных лиц, муниципальных служащих муниципального образования «Тереньгульский район»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правового  обеспечения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 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№87 от 05.03.2018 «О комиссии по исчислению стажа»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№441 от 16.11.2017»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«Об утверждении Правил внутреннего трудового распорядка для работников муниципального учреждения администрация муниципального образования «Тереньгульский район»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«Об утверждении Положение о порядке сообщения лицами, замещающими должности муниципальной службы администрации муниципального образования «Тереньгульский район» и её отраслевых (функциональных)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«Тереньгульский район» и её отраслевых (функциональных) органов, их супруг (супругов) и несовершеннолетних детей на официальном сайте администрации муниципального образования «Тереньгульский район» и (или) предоставления для опубликования средствам массовой информации»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«Об утверждении Положения о проверке соблюдения лицами, замещающими должности муниципальной службы администрации муниципального образования «Тереньгульский район» и её отраслевых (функциональных) органов требований к должностному поведению»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 муниципальной службы и кадров администрации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08.07.2013 №436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Главный специалист сектора информационных технологий администрации муниципального образования» 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июль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07.02.2017 №44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Главный специалист сектора информационных технологий администрации муниципального образования» 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июль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15.02.2017 №55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Главный специалист сектора информационных технологий администрации муниципального образования» 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май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10.03.2017 №90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Главный специалист сектора информационных технологий администрации муниципального образования» 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апрель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40"/>
              <w:ind w:left="0" w:right="0" w:firstLine="708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10.03.2017 №96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Главный специалист сектора информационных технологий администрации муниципального образования» 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май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b w:val="false"/>
                <w:bCs w:val="false"/>
                <w:color w:val="111111"/>
                <w:sz w:val="28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2. Экономика.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111111"/>
                <w:szCs w:val="28"/>
              </w:rPr>
              <w:t xml:space="preserve"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№471 от 02.10.2018г. </w:t>
            </w:r>
            <w:r>
              <w:rPr>
                <w:color w:val="111111"/>
                <w:szCs w:val="28"/>
                <w:lang w:eastAsia="ru-RU"/>
              </w:rPr>
              <w:t xml:space="preserve"> «Развитие малого и среднего предпринимательства в муниципальном образовании «Тереньгульский район» Ульяновской области на 2019 - 2021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Отдел экономического мониторинга, прогнозирования, планирования и размещения муниципального заказа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3. Социальная сфера, образование, культура.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02.12.2017 № 454»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Отдел по делам культуры и организации досуга населения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02.12.2017 № 453»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МУК «Культурно досуговый центр» муниципального образования «Тереньгульское городское поселение» (по согласованию)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08.11.2017 № 420»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МУК «Культурно досуговый центр» муниципального образования «Тереньгульское городское поселение» (по согласованию)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в соответствии с  законодательством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Ульяновской области от  17.08.2017 № 350 «Об установлении родительской платы»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«Отдел образования муниципального образования «Тереньгульский район» (по согласованию)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Январь -февраль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целях упорядочения формирования родительской платы за содержание детей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«Об утверждении муниципальной программы «Содержание и развитие системы образования муниципального образования «Тереньгульский район» на 2019-2021 годы»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«Отдел образования муниципального образования «Тереньгульский район» (по согласованию)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«Об утверждении положения «О дополнительных мерах социальной поддержки отдельных категорий учащихся в части предоставления бесплатного питания в общеобразовательных организациях муниципального образования «Тереньгульский район»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«Отдел образования муниципального образования «Тереньгульский район» (по согласованию)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целях исполнения   федерального закона «Об образовании в Российской Федерации» от 29.12.2012 №273-ФЗ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4. Строительство, архитектура, ЖКХ и дорожная деятельность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jc w:val="both"/>
              <w:rPr/>
            </w:pPr>
            <w:r>
              <w:rPr>
                <w:color w:val="000000"/>
                <w:szCs w:val="28"/>
              </w:rPr>
              <w:t>Постановление Администрации муниципального образования «Тереньгульский район» «О в</w:t>
            </w:r>
            <w:r>
              <w:rPr>
                <w:color w:val="000000"/>
              </w:rPr>
              <w:t>несении изменений в постановление администрации муниципального образования «Тереньгульский район» «Развитие жилищно-коммунального хозяйства в муниципальном образовании «Тереньгульский район» на 2019-2020 годы» от 16.08.2018 №374»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jc w:val="center"/>
              <w:rPr/>
            </w:pPr>
            <w:r>
              <w:rPr>
                <w:color w:val="000000"/>
              </w:rPr>
              <w:t xml:space="preserve">Управление ТЭР, ЖКХ </w:t>
            </w:r>
            <w:r>
              <w:rPr/>
              <w:t xml:space="preserve">администрации  муниципального образования «Тереньгульский район» </w:t>
            </w:r>
          </w:p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 Администрации муниципального образования «Тереньгульский район» «О внесении изменений в постановление администрации  муницуипального образования «Тереньгульский район» «Энергосбережение и повышение энергетической эффективности на территории муниципального образования «Тереньгульский район» на 2019-2021 годы» от17.09.2018 № 446»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jc w:val="center"/>
              <w:rPr/>
            </w:pPr>
            <w:r>
              <w:rPr>
                <w:color w:val="000000"/>
              </w:rPr>
              <w:t xml:space="preserve">Управление ТЭР, ЖКХ </w:t>
            </w:r>
            <w:r>
              <w:rPr/>
              <w:t xml:space="preserve">администрации  муниципального образования «Тереньгульский район» 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spacing w:lineRule="auto" w:line="240" w:before="0" w:after="1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 муниципального образования «Тереньгульский район» «Энергосбережение и повышение энергетической эффективности на территории муниципального образования «Тереньгульское городское поселение» на 2019-2021 годы» от 17.09.2018 № 441»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napToGrid w:val="false"/>
              <w:jc w:val="center"/>
              <w:rPr/>
            </w:pPr>
            <w:r>
              <w:rPr>
                <w:color w:val="000000"/>
              </w:rPr>
              <w:t xml:space="preserve">Управление ТЭР, ЖКХ </w:t>
            </w:r>
            <w:r>
              <w:rPr/>
              <w:t xml:space="preserve">администрации  муниципального образования «Тереньгульский район» 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06.04.2017  № 134»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строительства, архитектуры и дорожной деятельности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от 05.04.2017  № 138»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строительства, архитектуры и дорожной деятельности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 администрации муниципального образования «Тереньгульский район» «Об утверждении муниципальной программы «Развитие транспортной системы муниципального образования «Тереньгульский район» Ульяновской области на 2020-2023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строительства, архитектуры и дорожной деятельности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июнь-август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Утверждение муниципальной программы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 администрации муниципального образования «Тереньгульский район» «Об утверждении муниципальной программы «Развитие транспортной системы муниципального образования «Тереньгульский район» Ульяновской области на 2020-2023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строительства, архитектуры и дорожной деятельности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 август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Утверждение муниципальной программы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5. Финансы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Решение Совета депутатов муниципального образования «Тереньгульский район» «О внесении изменений в решение Совета депутатов «О бюджете муниципального образования «Тереньгульский район» на 2019 год и плановый период 2020-2021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Финансовый отдел 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Внесение изменений в бюджет района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Решение Совета депутатов муниципального образования «Тереньгульский район» «О бюджете муниципального образования «Тереньгульский район» на 2020 год и плановый период 2021-2022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Финансовый отдел 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Утверждение бюджета на 2020 год</w:t>
            </w:r>
          </w:p>
        </w:tc>
      </w:tr>
      <w:tr>
        <w:trPr/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образования «Тереньгульский район» «О внесении изменений в постановление администрации муниципального образования «Тереньгульский район» №341 от 14.08.2017»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МУ Финансовый отдел  муниципального образования «Тереньгульский район»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6. Имущество.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Решение Совета депутатов муниципального образования «Тереньгульский район» «О внесении изменений в решение Совета депутатов муниципального образования «Тереньгульский район» «Об утверждении прогнозного плана (программы) приватизации муниципального имущества муниципального образования «Тереньгульский район» Ульяновской области на 2019- 2023 годы»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МУ Комитет по управлению муниципальным имуществом и земельным отношениям 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Приведение в соответствии с бюджетом</w:t>
            </w:r>
          </w:p>
        </w:tc>
      </w:tr>
      <w:tr>
        <w:trPr/>
        <w:tc>
          <w:tcPr>
            <w:tcW w:w="1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7. Налоги.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Решение Совета депутатов муниципального образования «Тереньгульский район» «О едином налоге на вмененный доход на территории муниципального образования «Тереньгульский район» на 2020 год»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экономического и стратегического  развития администрации муниципального образования «Тереньгульский район»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Установление единого налога на вмененный доход</w:t>
            </w:r>
          </w:p>
        </w:tc>
      </w:tr>
    </w:tbl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</w:r>
    </w:p>
    <w:sectPr>
      <w:type w:val="nextPage"/>
      <w:pgSz w:orient="landscape" w:w="16838" w:h="11906"/>
      <w:pgMar w:left="1134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LibreOffice/5.2.7.2$Linux_x86 LibreOffice_project/20m0$Build-2</Application>
  <Pages>10</Pages>
  <Words>1588</Words>
  <Characters>13722</Characters>
  <CharactersWithSpaces>15270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2019-01-14T09:13:06Z</dcterms:created>
  <dc:creator/>
  <dc:description/>
  <dc:language>ru-RU</dc:language>
  <cp:lastModifiedBy/>
  <cp:lastPrinted>2018-12-14T08:06:00Z</cp:lastPrinted>
  <dcterms:modified xsi:type="dcterms:W3CDTF">2019-01-14T09:14:49Z</dcterms:modified>
  <cp:revision>29</cp:revision>
  <dc:subject/>
  <dc:title>АДМИНИСТРАЦИЯ МУНИЦИПАЛЬНОГО ОБРАЗОВАНИЯ «ТЕРЕНЬГУЛЬСКИЙ РАЙОН»</dc:title>
</cp:coreProperties>
</file>