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17" w:rsidRPr="00487617" w:rsidRDefault="00487617" w:rsidP="00487617">
      <w:pPr>
        <w:shd w:val="clear" w:color="auto" w:fill="FFFFFF"/>
        <w:spacing w:after="225" w:line="324" w:lineRule="atLeast"/>
        <w:jc w:val="center"/>
        <w:textAlignment w:val="baseline"/>
        <w:outlineLvl w:val="0"/>
        <w:rPr>
          <w:rFonts w:ascii="PT Astra Serif" w:eastAsia="Times New Roman" w:hAnsi="PT Astra Serif" w:cs="Arial"/>
          <w:b/>
          <w:color w:val="212121"/>
          <w:kern w:val="36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b/>
          <w:color w:val="212121"/>
          <w:kern w:val="36"/>
          <w:sz w:val="28"/>
          <w:szCs w:val="28"/>
          <w:lang w:eastAsia="ru-RU"/>
        </w:rPr>
        <w:t>Информация о проведении общероссийского дня приема граждан 14 декабря 2020 года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В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487617" w:rsidRPr="00487617" w:rsidRDefault="00487617" w:rsidP="004876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Личный приём граждан проводится 14 декабря 2020 года в администрации МО «</w:t>
      </w:r>
      <w:proofErr w:type="spellStart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Тереньгульский</w:t>
      </w:r>
      <w:proofErr w:type="spellEnd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по адресу: Ульяновская область, </w:t>
      </w:r>
      <w:proofErr w:type="spellStart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Тереньгульский</w:t>
      </w:r>
      <w:proofErr w:type="spellEnd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район, </w:t>
      </w:r>
      <w:proofErr w:type="spellStart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р.п.Тереньга</w:t>
      </w:r>
      <w:proofErr w:type="spellEnd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пл.Ленина</w:t>
      </w:r>
      <w:proofErr w:type="spellEnd"/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, д.2 (Общественная Приёмная).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p w:rsidR="00487617" w:rsidRPr="00487617" w:rsidRDefault="00487617" w:rsidP="00487617">
      <w:pPr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lastRenderedPageBreak/>
        <w:t>В условиях складывающейся санитарно-эпидемиологической ситуации в Ульяновской области приём проводится по пре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дварительной записи по телефону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: </w:t>
      </w:r>
      <w:r>
        <w:rPr>
          <w:rFonts w:ascii="PT Astra Serif" w:eastAsia="Times New Roman" w:hAnsi="PT Astra Serif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(8434) 21-2-28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 на</w:t>
      </w:r>
      <w:r w:rsidRPr="00487617">
        <w:rPr>
          <w:rFonts w:ascii="PT Astra Serif" w:eastAsia="Times New Roman" w:hAnsi="PT Astra Serif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сайте 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администрации района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в разделе «Обращения граждан».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В соответствии с рекомендациями Федеральной службы по надзору в сфере защиты прав потребителей и благополучия человека, с учётом ограниченности времени проведения уполномоченными лицами личного приёма (до 15-20 минут), времени проведения приёма в режиме видео- 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(до 15-20 минут), количества мест и времени ожидания личного приёма и приёма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, а также необходимостью проведения санитарно-эпидемиологических мероприятий между приемами, запись на личный прием ограничена.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Граждане, предварительно записавшиеся на приём, но по причине отсутствия возможности проведения приёма 14 декабря 2020 года, заблаговременно либо оперативно информируются о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принятом администрацией муниципального образования «</w:t>
      </w:r>
      <w:proofErr w:type="spellStart"/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Тереньгульский</w:t>
      </w:r>
      <w:proofErr w:type="spellEnd"/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район»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решении о переносе на другие дату и время проведения приёма.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При проведении в 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Тереньгульский</w:t>
      </w:r>
      <w:proofErr w:type="spellEnd"/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район» 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личного приема необходимо соблюдать санитарно-противоэпидемические (профилактические) мероприятия и ограничительные меры, введенные в Ульяновской области, а также рекомендации Федеральной службы по надзору в сфере защиты прав потребителей и благополучия человека: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1. проведение при входе в помещения обязательного измерения температуры тела заявителей и уполномоченных лиц с использованием бесконтактных термометров (или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тепловизоров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2. направление в специально выделенное помещение либо машину «скорой медицинской помощи»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 с одновременным информированием территориальных органов Федеральной службы по надзору в сфере защиты прав потребителей и благополучия человека о выявленных лицах, больных инфекционными заболеваниями, представляющими опасность для окружающих, и лицах с подозрением на такие заболевания;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3. бесконтактное предъявление заявителем с соблюдением социальной дистанции, либо через защитный экран документа, удостоверяющего личность;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4. использование средств индивидуальной защиты органов дыхания (маски), перчаток; проведение обработки рук антисептиками;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lastRenderedPageBreak/>
        <w:t>5. соблюдение в местах ожидания и кабинетах личного приёма социальной дистанции (расстояние не менее 1,5 метра);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6. продолжительность личного приема не более 15-20 минут;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7. в случае необходимости гражданам предоставляется возможность подачи письменного обращения, иных документов и материалов на бумажном носителе, заявителям рекомендуется подготовить их заранее.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На личный прием не допускаются: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предварительно не записавшиеся на приём;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пришедшие с опозданием указанного в предварительной записи на прием времени проведения приёма;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приём. На личный приём необходимо прибыть за 5 минут до назначенного времени;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граждане, не соблюдающие санитарно-противоэпидемические (профилактические) мероприятия и ограничительные меры, введенные в Ульяновской области.</w:t>
      </w:r>
    </w:p>
    <w:p w:rsidR="00487617" w:rsidRPr="00487617" w:rsidRDefault="00487617" w:rsidP="00487617">
      <w:pPr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bookmarkStart w:id="0" w:name="_GoBack"/>
      <w:bookmarkEnd w:id="0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Информация об адресах проведения 14 декабря 2020 года приёма заявителей размещена на официальном сайте Президента Российской Федерации в сети Интернет на странице «Личный приём» раздела «Отправить письмо» (</w:t>
      </w:r>
      <w:hyperlink r:id="rId4" w:history="1">
        <w:r w:rsidRPr="00487617">
          <w:rPr>
            <w:rFonts w:ascii="PT Astra Serif" w:eastAsia="Times New Roman" w:hAnsi="PT Astra Serif" w:cs="Arial"/>
            <w:color w:val="0B5996"/>
            <w:sz w:val="28"/>
            <w:szCs w:val="28"/>
            <w:u w:val="single"/>
            <w:bdr w:val="none" w:sz="0" w:space="0" w:color="auto" w:frame="1"/>
            <w:lang w:eastAsia="ru-RU"/>
          </w:rPr>
          <w:t>http://letters.kremlin.ru/receptions</w:t>
        </w:r>
      </w:hyperlink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</w:t>
      </w:r>
    </w:p>
    <w:p w:rsidR="009E1DB3" w:rsidRDefault="00487617"/>
    <w:sectPr w:rsidR="009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17"/>
    <w:rsid w:val="00487617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AF21-F87A-45ED-908A-AAE91B7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Табаков</dc:creator>
  <cp:keywords/>
  <dc:description/>
  <cp:lastModifiedBy>Александр Табаков</cp:lastModifiedBy>
  <cp:revision>1</cp:revision>
  <dcterms:created xsi:type="dcterms:W3CDTF">2020-12-02T12:14:00Z</dcterms:created>
  <dcterms:modified xsi:type="dcterms:W3CDTF">2020-12-02T12:25:00Z</dcterms:modified>
</cp:coreProperties>
</file>