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9BF0" w14:textId="77777777" w:rsidR="009D767C" w:rsidRPr="002E2EFA" w:rsidRDefault="009D767C" w:rsidP="00501AE2">
      <w:pPr>
        <w:rPr>
          <w:sz w:val="28"/>
          <w:szCs w:val="28"/>
        </w:rPr>
      </w:pPr>
    </w:p>
    <w:p w14:paraId="7C73FC0F" w14:textId="77777777" w:rsidR="007805B1" w:rsidRPr="007805B1" w:rsidRDefault="007805B1" w:rsidP="00501AE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805B1">
        <w:rPr>
          <w:b/>
          <w:i/>
          <w:sz w:val="28"/>
          <w:szCs w:val="28"/>
        </w:rPr>
        <w:t xml:space="preserve">Тезисы </w:t>
      </w:r>
      <w:proofErr w:type="spellStart"/>
      <w:r w:rsidRPr="007805B1">
        <w:rPr>
          <w:b/>
          <w:i/>
          <w:sz w:val="28"/>
          <w:szCs w:val="28"/>
        </w:rPr>
        <w:t>Фалиной</w:t>
      </w:r>
      <w:proofErr w:type="spellEnd"/>
      <w:r w:rsidRPr="007805B1">
        <w:rPr>
          <w:b/>
          <w:i/>
          <w:sz w:val="28"/>
          <w:szCs w:val="28"/>
        </w:rPr>
        <w:t xml:space="preserve"> Е.Ю.</w:t>
      </w:r>
    </w:p>
    <w:p w14:paraId="0899BC4C" w14:textId="77777777" w:rsidR="007805B1" w:rsidRDefault="007805B1" w:rsidP="00501AE2">
      <w:pPr>
        <w:jc w:val="center"/>
        <w:rPr>
          <w:b/>
          <w:sz w:val="28"/>
          <w:szCs w:val="28"/>
        </w:rPr>
      </w:pPr>
    </w:p>
    <w:p w14:paraId="0CD95201" w14:textId="77777777" w:rsidR="00293502" w:rsidRPr="002E2EFA" w:rsidRDefault="007805B1" w:rsidP="00501AE2">
      <w:pPr>
        <w:jc w:val="center"/>
        <w:rPr>
          <w:b/>
          <w:iCs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О внедрении корпоративных программ по укреплению </w:t>
      </w:r>
      <w:r w:rsidR="006B14DD" w:rsidRPr="002E2EFA">
        <w:rPr>
          <w:b/>
          <w:sz w:val="28"/>
          <w:szCs w:val="28"/>
        </w:rPr>
        <w:t xml:space="preserve"> </w:t>
      </w:r>
      <w:r w:rsidRPr="002E2EFA">
        <w:rPr>
          <w:b/>
          <w:sz w:val="28"/>
          <w:szCs w:val="28"/>
        </w:rPr>
        <w:t xml:space="preserve">здоровья работающих </w:t>
      </w:r>
      <w:r>
        <w:rPr>
          <w:b/>
          <w:sz w:val="28"/>
          <w:szCs w:val="28"/>
        </w:rPr>
        <w:t>на территории Ульяновской области в рамках реализации регионального проекта «Укрепление общественного здоровья» национального проекта «Демография»</w:t>
      </w:r>
      <w:r w:rsidR="006B14DD" w:rsidRPr="002E2EFA">
        <w:rPr>
          <w:b/>
          <w:sz w:val="28"/>
          <w:szCs w:val="28"/>
        </w:rPr>
        <w:t>.</w:t>
      </w:r>
    </w:p>
    <w:p w14:paraId="082BB227" w14:textId="77777777" w:rsidR="00293502" w:rsidRPr="002E2EFA" w:rsidRDefault="00293502" w:rsidP="00501AE2">
      <w:pPr>
        <w:rPr>
          <w:b/>
          <w:sz w:val="28"/>
          <w:szCs w:val="28"/>
        </w:rPr>
      </w:pPr>
    </w:p>
    <w:p w14:paraId="0F5E4814" w14:textId="063B3812" w:rsidR="006B14DD" w:rsidRPr="002E2EFA" w:rsidRDefault="009D767C" w:rsidP="007805B1">
      <w:pPr>
        <w:jc w:val="both"/>
        <w:rPr>
          <w:bCs/>
          <w:sz w:val="28"/>
          <w:szCs w:val="28"/>
        </w:rPr>
      </w:pPr>
      <w:r w:rsidRPr="002E2EFA">
        <w:rPr>
          <w:iCs/>
          <w:spacing w:val="1"/>
          <w:sz w:val="28"/>
          <w:szCs w:val="28"/>
        </w:rPr>
        <w:t xml:space="preserve">       </w:t>
      </w:r>
      <w:r w:rsidR="00197CF8">
        <w:rPr>
          <w:bCs/>
          <w:iCs/>
          <w:spacing w:val="1"/>
          <w:sz w:val="28"/>
          <w:szCs w:val="28"/>
        </w:rPr>
        <w:t>П</w:t>
      </w:r>
      <w:r w:rsidR="00873428" w:rsidRPr="002E2EFA">
        <w:rPr>
          <w:bCs/>
          <w:iCs/>
          <w:spacing w:val="1"/>
          <w:sz w:val="28"/>
          <w:szCs w:val="28"/>
        </w:rPr>
        <w:t>роект «Укрепление общественного здоровья» национального проекта «Демография» направлен на формирование среды, способствующей ведению гражданами здорового образа жизни.</w:t>
      </w:r>
      <w:r w:rsidR="00873428" w:rsidRPr="002E2EFA">
        <w:rPr>
          <w:spacing w:val="-3"/>
          <w:sz w:val="28"/>
          <w:szCs w:val="28"/>
        </w:rPr>
        <w:t xml:space="preserve"> </w:t>
      </w:r>
      <w:r w:rsidR="006B14DD" w:rsidRPr="002E2EFA">
        <w:rPr>
          <w:spacing w:val="-3"/>
          <w:sz w:val="28"/>
          <w:szCs w:val="28"/>
        </w:rPr>
        <w:t xml:space="preserve">В современных условиях развитие системы сохранения и укрепления здоровья работающих невозможно в отрыве от производственного процесса, без </w:t>
      </w:r>
      <w:r w:rsidR="006B14DD" w:rsidRPr="002E2EFA">
        <w:rPr>
          <w:bCs/>
          <w:sz w:val="28"/>
          <w:szCs w:val="28"/>
        </w:rPr>
        <w:t xml:space="preserve">повышения </w:t>
      </w:r>
      <w:r w:rsidR="00774B1E" w:rsidRPr="002E2EFA">
        <w:rPr>
          <w:bCs/>
          <w:sz w:val="28"/>
          <w:szCs w:val="28"/>
        </w:rPr>
        <w:t>ответственности работодателя</w:t>
      </w:r>
      <w:r w:rsidR="006B14DD" w:rsidRPr="002E2EFA">
        <w:rPr>
          <w:bCs/>
          <w:sz w:val="28"/>
          <w:szCs w:val="28"/>
        </w:rPr>
        <w:t xml:space="preserve"> </w:t>
      </w:r>
      <w:r w:rsidR="006B14DD" w:rsidRPr="002E2EFA">
        <w:rPr>
          <w:spacing w:val="-3"/>
          <w:sz w:val="28"/>
          <w:szCs w:val="28"/>
        </w:rPr>
        <w:t xml:space="preserve">и более активного тиражирования на все предприятия, включая организации малого и среднего бизнеса, корпоративных программ укрепления здоровья на рабочем месте, применения </w:t>
      </w:r>
      <w:r w:rsidR="006B14DD" w:rsidRPr="002E2EFA">
        <w:rPr>
          <w:bCs/>
          <w:sz w:val="28"/>
          <w:szCs w:val="28"/>
        </w:rPr>
        <w:t xml:space="preserve">дополнительных механизмов по формированию у работников ответственного отношения к своему здоровью </w:t>
      </w:r>
      <w:r w:rsidR="00774B1E" w:rsidRPr="002E2EFA">
        <w:rPr>
          <w:bCs/>
          <w:sz w:val="28"/>
          <w:szCs w:val="28"/>
        </w:rPr>
        <w:t>и мотивации</w:t>
      </w:r>
      <w:r w:rsidR="006B14DD" w:rsidRPr="002E2EFA">
        <w:rPr>
          <w:bCs/>
          <w:sz w:val="28"/>
          <w:szCs w:val="28"/>
        </w:rPr>
        <w:t xml:space="preserve"> к здоровому образу жизни. </w:t>
      </w:r>
    </w:p>
    <w:p w14:paraId="2EFFECCD" w14:textId="77777777" w:rsidR="003F61E6" w:rsidRPr="002E2EFA" w:rsidRDefault="003F61E6" w:rsidP="007805B1">
      <w:pPr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      В свете Указа Президента РФ от 7 мая 2018г. №204 «О национальных целях и стратегических задачах развития Российской Федерации на период до 2024 года» рабочее место является площадкой для внедрения корпоративных программ укрепления здоровья. </w:t>
      </w:r>
    </w:p>
    <w:p w14:paraId="2B2C3D88" w14:textId="77777777" w:rsidR="00A203CB" w:rsidRPr="002E2EFA" w:rsidRDefault="003F61E6" w:rsidP="007805B1">
      <w:pPr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      </w:t>
      </w:r>
      <w:r w:rsidR="00A203CB" w:rsidRPr="002E2EFA">
        <w:rPr>
          <w:bCs/>
          <w:sz w:val="28"/>
          <w:szCs w:val="28"/>
        </w:rPr>
        <w:t>Стоит задача переформатировать работу по ключевым направлениям   организации профилактических мероприятий по охране здоровья и пропаганде здорового образа жизни на предприятиях. Важнейшая  задача сегодня - вовлеченность  коллективов предприятий региона в данный проект в 2021 году.</w:t>
      </w:r>
    </w:p>
    <w:p w14:paraId="5B4141B4" w14:textId="77777777" w:rsidR="003F61E6" w:rsidRPr="002E2EFA" w:rsidRDefault="003F61E6" w:rsidP="007805B1">
      <w:pPr>
        <w:ind w:firstLine="426"/>
        <w:jc w:val="both"/>
        <w:rPr>
          <w:bCs/>
          <w:sz w:val="28"/>
          <w:szCs w:val="28"/>
        </w:rPr>
      </w:pPr>
      <w:r w:rsidRPr="002E2EFA">
        <w:rPr>
          <w:sz w:val="28"/>
          <w:szCs w:val="28"/>
        </w:rPr>
        <w:t xml:space="preserve">В 2020 году разработана </w:t>
      </w:r>
      <w:r w:rsidRPr="002E2EFA">
        <w:rPr>
          <w:sz w:val="28"/>
          <w:szCs w:val="28"/>
          <w:u w:val="single"/>
        </w:rPr>
        <w:t>41 к</w:t>
      </w:r>
      <w:r w:rsidRPr="002E2EFA">
        <w:rPr>
          <w:bCs/>
          <w:sz w:val="28"/>
          <w:szCs w:val="28"/>
          <w:u w:val="single"/>
        </w:rPr>
        <w:t>орпоративная программа</w:t>
      </w:r>
      <w:r w:rsidRPr="002E2EFA">
        <w:rPr>
          <w:bCs/>
          <w:sz w:val="28"/>
          <w:szCs w:val="28"/>
        </w:rPr>
        <w:t xml:space="preserve"> «Укрепление здоровья работающих», из них </w:t>
      </w:r>
    </w:p>
    <w:p w14:paraId="7182722D" w14:textId="77777777" w:rsidR="003F61E6" w:rsidRPr="002E2EFA" w:rsidRDefault="003F61E6" w:rsidP="007805B1">
      <w:pPr>
        <w:ind w:firstLine="426"/>
        <w:jc w:val="both"/>
        <w:rPr>
          <w:sz w:val="28"/>
          <w:szCs w:val="28"/>
        </w:rPr>
      </w:pPr>
      <w:r w:rsidRPr="008B1AE9">
        <w:rPr>
          <w:bCs/>
          <w:i/>
          <w:sz w:val="28"/>
          <w:szCs w:val="28"/>
          <w:u w:val="single"/>
        </w:rPr>
        <w:t>11</w:t>
      </w:r>
      <w:r w:rsidRPr="002E2EFA">
        <w:rPr>
          <w:bCs/>
          <w:sz w:val="28"/>
          <w:szCs w:val="28"/>
          <w:u w:val="single"/>
        </w:rPr>
        <w:t xml:space="preserve"> </w:t>
      </w:r>
      <w:r w:rsidRPr="008B1AE9">
        <w:rPr>
          <w:bCs/>
          <w:i/>
          <w:sz w:val="28"/>
          <w:szCs w:val="28"/>
          <w:u w:val="single"/>
        </w:rPr>
        <w:t>предприятий</w:t>
      </w:r>
      <w:r w:rsidRPr="002E2EFA">
        <w:rPr>
          <w:bCs/>
          <w:sz w:val="28"/>
          <w:szCs w:val="28"/>
        </w:rPr>
        <w:t xml:space="preserve"> (</w:t>
      </w:r>
      <w:proofErr w:type="spellStart"/>
      <w:r w:rsidRPr="002E2EFA">
        <w:rPr>
          <w:sz w:val="28"/>
          <w:szCs w:val="28"/>
        </w:rPr>
        <w:t>Средневолжское</w:t>
      </w:r>
      <w:proofErr w:type="spellEnd"/>
      <w:r w:rsidRPr="002E2EFA">
        <w:rPr>
          <w:sz w:val="28"/>
          <w:szCs w:val="28"/>
        </w:rPr>
        <w:t xml:space="preserve"> предприятие электрических сетей, МУ </w:t>
      </w:r>
      <w:proofErr w:type="spellStart"/>
      <w:r w:rsidRPr="002E2EFA">
        <w:rPr>
          <w:sz w:val="28"/>
          <w:szCs w:val="28"/>
        </w:rPr>
        <w:t>Транссервис</w:t>
      </w:r>
      <w:proofErr w:type="spellEnd"/>
      <w:r w:rsidRPr="002E2EFA">
        <w:rPr>
          <w:sz w:val="28"/>
          <w:szCs w:val="28"/>
        </w:rPr>
        <w:t>, ООО ТАТНЕФТЬ, АО «Почта России», ПАО «Ростелеком», ООО «ХИМ ТРАНС», филиал ООО «Газпром Газораспределение Ульяновск» в Николаевском районе, филиал МРСК ВОЛГИ в Николаевском районе, АО «Николаевское АТП», ООО КФ «Семеновна», ООО «ТАН»);</w:t>
      </w:r>
    </w:p>
    <w:p w14:paraId="346315BE" w14:textId="77777777" w:rsidR="008B1AE9" w:rsidRDefault="003F61E6" w:rsidP="007805B1">
      <w:pPr>
        <w:ind w:firstLine="426"/>
        <w:jc w:val="both"/>
        <w:rPr>
          <w:sz w:val="28"/>
          <w:szCs w:val="28"/>
        </w:rPr>
      </w:pPr>
      <w:r w:rsidRPr="002E2EFA">
        <w:rPr>
          <w:sz w:val="28"/>
          <w:szCs w:val="28"/>
          <w:u w:val="single"/>
        </w:rPr>
        <w:t xml:space="preserve"> </w:t>
      </w:r>
      <w:r w:rsidR="008B1AE9">
        <w:rPr>
          <w:i/>
          <w:sz w:val="28"/>
          <w:szCs w:val="28"/>
          <w:u w:val="single"/>
        </w:rPr>
        <w:t>2</w:t>
      </w:r>
      <w:r w:rsidRPr="002E2EFA">
        <w:rPr>
          <w:i/>
          <w:sz w:val="28"/>
          <w:szCs w:val="28"/>
          <w:u w:val="single"/>
        </w:rPr>
        <w:t xml:space="preserve"> бюджетных учреждения:</w:t>
      </w:r>
      <w:r w:rsidRPr="002E2EFA">
        <w:rPr>
          <w:bCs/>
          <w:sz w:val="28"/>
          <w:szCs w:val="28"/>
        </w:rPr>
        <w:t xml:space="preserve"> </w:t>
      </w:r>
      <w:r w:rsidRPr="002E2EFA">
        <w:rPr>
          <w:sz w:val="28"/>
          <w:szCs w:val="28"/>
        </w:rPr>
        <w:t>(ОГБУ «Центр пожарной безопасности», ОГБУ «Новоспасский Центр ветеринарии и безопасности продовольствия»</w:t>
      </w:r>
      <w:r w:rsidR="00FE57B9" w:rsidRPr="002E2EFA">
        <w:rPr>
          <w:sz w:val="28"/>
          <w:szCs w:val="28"/>
        </w:rPr>
        <w:t xml:space="preserve">, </w:t>
      </w:r>
    </w:p>
    <w:p w14:paraId="5845FB5B" w14:textId="77777777" w:rsidR="003F61E6" w:rsidRPr="002E2EFA" w:rsidRDefault="003F61E6" w:rsidP="007805B1">
      <w:pPr>
        <w:ind w:firstLine="426"/>
        <w:jc w:val="both"/>
        <w:rPr>
          <w:sz w:val="28"/>
          <w:szCs w:val="28"/>
          <w:u w:val="single"/>
        </w:rPr>
      </w:pPr>
      <w:r w:rsidRPr="002E2EFA">
        <w:rPr>
          <w:i/>
          <w:sz w:val="28"/>
          <w:szCs w:val="28"/>
          <w:u w:val="single"/>
        </w:rPr>
        <w:t>1 казенное учреждение:</w:t>
      </w:r>
      <w:r w:rsidRPr="00774B1E">
        <w:rPr>
          <w:sz w:val="28"/>
          <w:szCs w:val="28"/>
        </w:rPr>
        <w:t xml:space="preserve"> </w:t>
      </w:r>
      <w:r w:rsidR="008B1AE9">
        <w:rPr>
          <w:sz w:val="28"/>
          <w:szCs w:val="28"/>
        </w:rPr>
        <w:t>26 Пожарная часть</w:t>
      </w:r>
      <w:r w:rsidRPr="002E2EFA">
        <w:rPr>
          <w:sz w:val="28"/>
          <w:szCs w:val="28"/>
        </w:rPr>
        <w:t xml:space="preserve"> </w:t>
      </w:r>
    </w:p>
    <w:p w14:paraId="0FC8AA07" w14:textId="77777777" w:rsidR="003F61E6" w:rsidRPr="002E2EFA" w:rsidRDefault="008B1AE9" w:rsidP="007805B1">
      <w:pPr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27</w:t>
      </w:r>
      <w:r w:rsidR="003F61E6" w:rsidRPr="002E2EFA">
        <w:rPr>
          <w:i/>
          <w:sz w:val="28"/>
          <w:szCs w:val="28"/>
          <w:u w:val="single"/>
        </w:rPr>
        <w:t xml:space="preserve"> медицинских организаций</w:t>
      </w:r>
      <w:r w:rsidR="003F61E6" w:rsidRPr="002E2EFA">
        <w:rPr>
          <w:i/>
          <w:sz w:val="28"/>
          <w:szCs w:val="28"/>
        </w:rPr>
        <w:t xml:space="preserve"> </w:t>
      </w:r>
      <w:r w:rsidR="003F61E6" w:rsidRPr="002E2EFA">
        <w:rPr>
          <w:sz w:val="28"/>
          <w:szCs w:val="28"/>
        </w:rPr>
        <w:t>(ГУЗ «Вешкаймская РБ»;</w:t>
      </w:r>
      <w:r w:rsidR="003F61E6" w:rsidRPr="002E2EFA">
        <w:rPr>
          <w:i/>
          <w:sz w:val="28"/>
          <w:szCs w:val="28"/>
        </w:rPr>
        <w:t xml:space="preserve"> </w:t>
      </w:r>
      <w:r w:rsidR="003F61E6" w:rsidRPr="002E2EFA">
        <w:rPr>
          <w:sz w:val="28"/>
          <w:szCs w:val="28"/>
        </w:rPr>
        <w:t>ГУЗ «Городская поликлиника №4»;</w:t>
      </w:r>
      <w:r w:rsidR="003F61E6" w:rsidRPr="002E2EFA">
        <w:rPr>
          <w:bCs/>
          <w:sz w:val="28"/>
          <w:szCs w:val="28"/>
        </w:rPr>
        <w:t xml:space="preserve"> </w:t>
      </w:r>
      <w:r w:rsidR="003F61E6" w:rsidRPr="002E2EFA">
        <w:rPr>
          <w:sz w:val="28"/>
          <w:szCs w:val="28"/>
        </w:rPr>
        <w:t xml:space="preserve">ГУЗ «Городская поликлиника №5»; ГУЗ «Городская поликлиника №6»; ГУЗ «Детская специализированная психоневрологическая  больница №1», ГУЗ «Детская специализированная психоневрологическая больница №2»; ГУЗ «Ульяновская областная клиническая наркологическая </w:t>
      </w:r>
      <w:proofErr w:type="spellStart"/>
      <w:r w:rsidR="003F61E6" w:rsidRPr="002E2EFA">
        <w:rPr>
          <w:sz w:val="28"/>
          <w:szCs w:val="28"/>
        </w:rPr>
        <w:t>бьльница</w:t>
      </w:r>
      <w:proofErr w:type="spellEnd"/>
      <w:r w:rsidR="003F61E6" w:rsidRPr="002E2EFA">
        <w:rPr>
          <w:sz w:val="28"/>
          <w:szCs w:val="28"/>
        </w:rPr>
        <w:t xml:space="preserve">»; ГУЗ «ЦГКБ»; ГУЗ «УОКМЦ ОПЛПРВ И ПП им.  </w:t>
      </w:r>
      <w:proofErr w:type="spellStart"/>
      <w:r w:rsidR="003F61E6" w:rsidRPr="002E2EFA">
        <w:rPr>
          <w:sz w:val="28"/>
          <w:szCs w:val="28"/>
        </w:rPr>
        <w:t>Максимчука</w:t>
      </w:r>
      <w:proofErr w:type="spellEnd"/>
      <w:r w:rsidR="003F61E6" w:rsidRPr="002E2EFA">
        <w:rPr>
          <w:sz w:val="28"/>
          <w:szCs w:val="28"/>
        </w:rPr>
        <w:t xml:space="preserve"> В.М.»; ГУЗ «Базарносызганская РБ»; ГУЗ «Областной клинический онкологический диспансер»; ГУЗ «Городская клиническая больница №1 (Перинатальный центр)»; ГУЗ «Барышская РБ»; ГУЗ «Новоспасская РБ»; ГУЗ «Николаевская РБ»; ГУЗ «Старомайнская РБ»; ГУЗ «Областной центр профилактики и борьбы со СПИД»; </w:t>
      </w:r>
      <w:r w:rsidR="003F61E6" w:rsidRPr="002E2EFA">
        <w:rPr>
          <w:color w:val="000000"/>
          <w:sz w:val="28"/>
          <w:szCs w:val="28"/>
        </w:rPr>
        <w:t xml:space="preserve">ГКУЗ «Областной специализированный </w:t>
      </w:r>
      <w:r w:rsidR="003F61E6" w:rsidRPr="002E2EFA">
        <w:rPr>
          <w:color w:val="000000"/>
          <w:sz w:val="28"/>
          <w:szCs w:val="28"/>
        </w:rPr>
        <w:lastRenderedPageBreak/>
        <w:t>дом ребенка для детей с органическим поражением центральной нервной системы с нарушением психики», ГКУЗ «Областной клинический противотуберкулезный диспансер»</w:t>
      </w:r>
      <w:r w:rsidR="003F61E6" w:rsidRPr="002E2EFA">
        <w:rPr>
          <w:sz w:val="28"/>
          <w:szCs w:val="28"/>
        </w:rPr>
        <w:t>, ГУЗ «</w:t>
      </w:r>
      <w:r w:rsidR="003F61E6" w:rsidRPr="002E2EFA">
        <w:rPr>
          <w:color w:val="000000"/>
          <w:sz w:val="28"/>
          <w:szCs w:val="28"/>
        </w:rPr>
        <w:t>Тереньгульская</w:t>
      </w:r>
      <w:r w:rsidR="003F61E6" w:rsidRPr="002E2EFA">
        <w:rPr>
          <w:sz w:val="28"/>
          <w:szCs w:val="28"/>
        </w:rPr>
        <w:t xml:space="preserve"> РБ»; ГУЗ «Ульяновский областной клинический госпиталь ветеранов войн»; </w:t>
      </w:r>
      <w:r w:rsidR="003F61E6" w:rsidRPr="002E2EFA">
        <w:rPr>
          <w:rFonts w:eastAsia="TimesNewRomanPS-BoldMT-Identity"/>
          <w:bCs/>
          <w:sz w:val="28"/>
          <w:szCs w:val="28"/>
        </w:rPr>
        <w:t>ГУЗ «Центральная клиническая медико-санитарная часть имени заслуженного врача России В.А. Егорова»;</w:t>
      </w:r>
      <w:r w:rsidR="003F61E6" w:rsidRPr="002E2EFA">
        <w:rPr>
          <w:sz w:val="28"/>
          <w:szCs w:val="28"/>
        </w:rPr>
        <w:t xml:space="preserve"> ГУЗ «</w:t>
      </w:r>
      <w:r w:rsidR="003F61E6" w:rsidRPr="002E2EFA">
        <w:rPr>
          <w:color w:val="000000"/>
          <w:sz w:val="28"/>
          <w:szCs w:val="28"/>
        </w:rPr>
        <w:t>Радищевская</w:t>
      </w:r>
      <w:r w:rsidR="003F61E6" w:rsidRPr="002E2EFA">
        <w:rPr>
          <w:sz w:val="28"/>
          <w:szCs w:val="28"/>
        </w:rPr>
        <w:t xml:space="preserve"> РБ»; ГУЗ «</w:t>
      </w:r>
      <w:r w:rsidR="003F61E6" w:rsidRPr="002E2EFA">
        <w:rPr>
          <w:color w:val="000000"/>
          <w:sz w:val="28"/>
          <w:szCs w:val="28"/>
        </w:rPr>
        <w:t>Павловская</w:t>
      </w:r>
      <w:r w:rsidR="003F61E6" w:rsidRPr="002E2EFA">
        <w:rPr>
          <w:sz w:val="28"/>
          <w:szCs w:val="28"/>
        </w:rPr>
        <w:t xml:space="preserve"> РБ</w:t>
      </w:r>
      <w:r w:rsidR="003F61E6" w:rsidRPr="002E2EFA">
        <w:rPr>
          <w:rFonts w:eastAsia="TimesNewRomanPS-BoldMT-Identity"/>
          <w:bCs/>
          <w:sz w:val="28"/>
          <w:szCs w:val="28"/>
        </w:rPr>
        <w:t xml:space="preserve"> имени заслуженного врача России А.И. Марьина»;</w:t>
      </w:r>
      <w:r w:rsidR="003F61E6" w:rsidRPr="002E2EFA">
        <w:rPr>
          <w:sz w:val="28"/>
          <w:szCs w:val="28"/>
        </w:rPr>
        <w:t xml:space="preserve"> ГУЗ «</w:t>
      </w:r>
      <w:r w:rsidR="003F61E6" w:rsidRPr="002E2EFA">
        <w:rPr>
          <w:color w:val="000000"/>
          <w:sz w:val="28"/>
          <w:szCs w:val="28"/>
        </w:rPr>
        <w:t>Кузоватовская</w:t>
      </w:r>
      <w:r>
        <w:rPr>
          <w:sz w:val="28"/>
          <w:szCs w:val="28"/>
        </w:rPr>
        <w:t xml:space="preserve"> РБ»;</w:t>
      </w:r>
    </w:p>
    <w:p w14:paraId="202F8B76" w14:textId="0D34E8CD" w:rsidR="008B1AE9" w:rsidRDefault="008B1AE9" w:rsidP="008B1A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E2EFA">
        <w:rPr>
          <w:sz w:val="28"/>
          <w:szCs w:val="28"/>
        </w:rPr>
        <w:t>УЗ «Областной противотуберкулезный санаторий</w:t>
      </w:r>
      <w:r w:rsidR="00774B1E">
        <w:rPr>
          <w:sz w:val="28"/>
          <w:szCs w:val="28"/>
        </w:rPr>
        <w:t xml:space="preserve"> </w:t>
      </w:r>
      <w:r w:rsidRPr="002E2EFA">
        <w:rPr>
          <w:sz w:val="28"/>
          <w:szCs w:val="28"/>
        </w:rPr>
        <w:t xml:space="preserve">имени врача А.А. Тамарова»; ГУЗ «Детский противотуберкулезный </w:t>
      </w:r>
      <w:r w:rsidR="00774B1E" w:rsidRPr="002E2EFA">
        <w:rPr>
          <w:sz w:val="28"/>
          <w:szCs w:val="28"/>
        </w:rPr>
        <w:t>санаторий «</w:t>
      </w:r>
      <w:r w:rsidRPr="002E2EFA">
        <w:rPr>
          <w:sz w:val="28"/>
          <w:szCs w:val="28"/>
        </w:rPr>
        <w:t>Белое озеро»</w:t>
      </w:r>
      <w:r>
        <w:rPr>
          <w:sz w:val="28"/>
          <w:szCs w:val="28"/>
        </w:rPr>
        <w:t>).</w:t>
      </w:r>
    </w:p>
    <w:p w14:paraId="5B05FB31" w14:textId="77777777" w:rsidR="003F61E6" w:rsidRPr="002E2EFA" w:rsidRDefault="008B1AE9" w:rsidP="008B1AE9">
      <w:pPr>
        <w:jc w:val="both"/>
        <w:rPr>
          <w:bCs/>
          <w:sz w:val="28"/>
          <w:szCs w:val="28"/>
        </w:rPr>
      </w:pPr>
      <w:r w:rsidRPr="002E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F61E6" w:rsidRPr="002E2EFA">
        <w:rPr>
          <w:sz w:val="28"/>
          <w:szCs w:val="28"/>
        </w:rPr>
        <w:t>В пилотный проект в 2020г. вошли 6 предприятий</w:t>
      </w:r>
      <w:r w:rsidR="003F61E6" w:rsidRPr="002E2EFA">
        <w:rPr>
          <w:bCs/>
          <w:sz w:val="28"/>
          <w:szCs w:val="28"/>
        </w:rPr>
        <w:t>: ПФ «Инзенский ДОЗ»; СХПК «Свияга»; АО «УМЗ»;  ООО «ТАН»; ООО КФ «Семеновна», ООО «</w:t>
      </w:r>
      <w:proofErr w:type="spellStart"/>
      <w:r w:rsidR="003F61E6" w:rsidRPr="002E2EFA">
        <w:rPr>
          <w:bCs/>
          <w:sz w:val="28"/>
          <w:szCs w:val="28"/>
        </w:rPr>
        <w:t>Мебелькомплект</w:t>
      </w:r>
      <w:proofErr w:type="spellEnd"/>
      <w:r w:rsidR="003F61E6" w:rsidRPr="002E2EFA">
        <w:rPr>
          <w:bCs/>
          <w:sz w:val="28"/>
          <w:szCs w:val="28"/>
        </w:rPr>
        <w:t>». Участники пилотных проектов включили в свои ко</w:t>
      </w:r>
      <w:r>
        <w:rPr>
          <w:bCs/>
          <w:sz w:val="28"/>
          <w:szCs w:val="28"/>
        </w:rPr>
        <w:t>рпоративные программы</w:t>
      </w:r>
      <w:r w:rsidR="003F61E6" w:rsidRPr="002E2EFA">
        <w:rPr>
          <w:bCs/>
          <w:sz w:val="28"/>
          <w:szCs w:val="28"/>
        </w:rPr>
        <w:t xml:space="preserve"> мер</w:t>
      </w:r>
      <w:r>
        <w:rPr>
          <w:bCs/>
          <w:sz w:val="28"/>
          <w:szCs w:val="28"/>
        </w:rPr>
        <w:t>ы</w:t>
      </w:r>
      <w:r w:rsidR="003F61E6" w:rsidRPr="002E2EFA">
        <w:rPr>
          <w:bCs/>
          <w:sz w:val="28"/>
          <w:szCs w:val="28"/>
        </w:rPr>
        <w:t xml:space="preserve"> по профилактике потребления табака и алкоголя, стимулированию здорового питания и физической активности на рабочем месте и  адаптировали их под потребности и условия своих предприятий.</w:t>
      </w:r>
    </w:p>
    <w:p w14:paraId="0F827207" w14:textId="77777777" w:rsidR="003F61E6" w:rsidRPr="002E2EFA" w:rsidRDefault="00A203CB" w:rsidP="007805B1">
      <w:pPr>
        <w:ind w:firstLine="426"/>
        <w:jc w:val="both"/>
        <w:rPr>
          <w:bCs/>
          <w:sz w:val="28"/>
          <w:szCs w:val="28"/>
        </w:rPr>
      </w:pPr>
      <w:r w:rsidRPr="002E2EFA">
        <w:rPr>
          <w:bCs/>
          <w:sz w:val="28"/>
          <w:szCs w:val="28"/>
        </w:rPr>
        <w:t>Корпоративные модельные программы «Укрепление здоровья работающих» направлены на</w:t>
      </w:r>
      <w:r w:rsidRPr="002E2EFA">
        <w:rPr>
          <w:rFonts w:eastAsia="DejaVu Sans"/>
          <w:bCs/>
          <w:color w:val="000000"/>
          <w:kern w:val="24"/>
          <w:sz w:val="28"/>
          <w:szCs w:val="28"/>
        </w:rPr>
        <w:t xml:space="preserve"> </w:t>
      </w:r>
      <w:r w:rsidRPr="002E2EFA">
        <w:rPr>
          <w:bCs/>
          <w:sz w:val="28"/>
          <w:szCs w:val="28"/>
        </w:rPr>
        <w:t>сохранение и укрепление  здоровья сотрудников через комплекс мероприятий, способствующих повышению приверженности работников к здоровому образу жизни, включая здоровое питание, повышение двигательной активности и отказ от вредных привычек. Внедрение корпоративных программ укрепления здоровья работающих позволяет достичь конкретных измеримых результатов</w:t>
      </w:r>
      <w:r w:rsidRPr="002E2EFA">
        <w:rPr>
          <w:sz w:val="28"/>
          <w:szCs w:val="28"/>
        </w:rPr>
        <w:t xml:space="preserve"> в сфере улучшения здоровья и качества жизни работающих в условиях производства.</w:t>
      </w:r>
    </w:p>
    <w:p w14:paraId="1A5D2740" w14:textId="77777777" w:rsidR="002C746D" w:rsidRPr="002E2EFA" w:rsidRDefault="003F61E6" w:rsidP="007805B1">
      <w:pPr>
        <w:ind w:firstLine="426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Нами было предложено учесть наработанный в нашем регионе опыт и дополнить региональную модельную корпоративную программу практикой по направлению «Здоровое предприятие - профилактика профессиональных и профессионально обусловленных заболеваний», определить в индикаторах результатов охват </w:t>
      </w:r>
      <w:proofErr w:type="spellStart"/>
      <w:r w:rsidRPr="002E2EFA">
        <w:rPr>
          <w:sz w:val="28"/>
          <w:szCs w:val="28"/>
        </w:rPr>
        <w:t>стажированных</w:t>
      </w:r>
      <w:proofErr w:type="spellEnd"/>
      <w:r w:rsidRPr="002E2EFA">
        <w:rPr>
          <w:sz w:val="28"/>
          <w:szCs w:val="28"/>
        </w:rPr>
        <w:t xml:space="preserve"> сотрудников углубленными медосмотрами и оздоровлением по его результатам на базе Центра </w:t>
      </w:r>
      <w:proofErr w:type="spellStart"/>
      <w:r w:rsidRPr="002E2EFA">
        <w:rPr>
          <w:sz w:val="28"/>
          <w:szCs w:val="28"/>
        </w:rPr>
        <w:t>профпатологии</w:t>
      </w:r>
      <w:proofErr w:type="spellEnd"/>
      <w:r w:rsidRPr="002E2EFA">
        <w:rPr>
          <w:sz w:val="28"/>
          <w:szCs w:val="28"/>
        </w:rPr>
        <w:t>.</w:t>
      </w:r>
    </w:p>
    <w:p w14:paraId="02B77847" w14:textId="77777777" w:rsidR="002C746D" w:rsidRPr="002E2EFA" w:rsidRDefault="002C746D" w:rsidP="007805B1">
      <w:pPr>
        <w:ind w:firstLine="426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В Ульяновской области для </w:t>
      </w:r>
      <w:r w:rsidRPr="002E2EFA">
        <w:rPr>
          <w:bCs/>
          <w:color w:val="000000"/>
          <w:kern w:val="24"/>
          <w:sz w:val="28"/>
          <w:szCs w:val="28"/>
        </w:rPr>
        <w:t>сохранения трудового потенциала в рамках</w:t>
      </w:r>
      <w:r w:rsidRPr="002E2EFA">
        <w:rPr>
          <w:sz w:val="28"/>
          <w:szCs w:val="28"/>
        </w:rPr>
        <w:t xml:space="preserve"> реализации стратегических приоритетов в семейной и демографической политике Губернатором Ульяновской области Сергеем Ивановичем Морозовым инициирован региональный проект «Здоровое предприятие».</w:t>
      </w:r>
    </w:p>
    <w:p w14:paraId="538DEDD8" w14:textId="77777777" w:rsidR="002C746D" w:rsidRPr="002E2EFA" w:rsidRDefault="002C746D" w:rsidP="007805B1">
      <w:pPr>
        <w:ind w:firstLine="709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В рамках проекта  </w:t>
      </w:r>
      <w:r w:rsidRPr="002E2EFA">
        <w:rPr>
          <w:bCs/>
          <w:sz w:val="28"/>
          <w:szCs w:val="28"/>
        </w:rPr>
        <w:t xml:space="preserve">с 2016 года </w:t>
      </w:r>
      <w:r w:rsidRPr="002E2EFA">
        <w:rPr>
          <w:sz w:val="28"/>
          <w:szCs w:val="28"/>
        </w:rPr>
        <w:t>осуществляются мероприятия по охране здоровья, профилактике, раннему выявлению и лечению заболеваний и оздоровлению работающего населения.</w:t>
      </w:r>
      <w:r w:rsidRPr="002E2EFA">
        <w:rPr>
          <w:sz w:val="28"/>
          <w:szCs w:val="28"/>
          <w:shd w:val="clear" w:color="auto" w:fill="FFFFFF"/>
        </w:rPr>
        <w:t xml:space="preserve"> </w:t>
      </w:r>
      <w:r w:rsidRPr="002E2EFA">
        <w:rPr>
          <w:sz w:val="28"/>
          <w:szCs w:val="28"/>
        </w:rPr>
        <w:t>Особо важно подчеркнуть ключевое направление проекта - организация профилактических мероприятий по охране здоровья на предприятиях</w:t>
      </w:r>
      <w:r w:rsidRPr="002E2EFA">
        <w:rPr>
          <w:bCs/>
          <w:kern w:val="24"/>
          <w:sz w:val="28"/>
          <w:szCs w:val="28"/>
        </w:rPr>
        <w:t>.</w:t>
      </w:r>
    </w:p>
    <w:p w14:paraId="06EA5E34" w14:textId="4486A9E6" w:rsidR="00A203CB" w:rsidRPr="002E2EFA" w:rsidRDefault="008D3002" w:rsidP="007805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A203CB" w:rsidRPr="002E2EFA">
        <w:rPr>
          <w:sz w:val="28"/>
          <w:szCs w:val="28"/>
        </w:rPr>
        <w:t xml:space="preserve">81 </w:t>
      </w:r>
      <w:r>
        <w:rPr>
          <w:sz w:val="28"/>
          <w:szCs w:val="28"/>
        </w:rPr>
        <w:t xml:space="preserve">новое </w:t>
      </w:r>
      <w:r w:rsidR="00A203CB" w:rsidRPr="002E2EFA">
        <w:rPr>
          <w:sz w:val="28"/>
          <w:szCs w:val="28"/>
        </w:rPr>
        <w:t xml:space="preserve">предприятие региона включилось в проект «Здоровое предприятие», это 90% от плановых значений (плановые значения-90 предприятий). По всем отраслям Ульяновской области паспорт «Здоровое предприятие» внедрили 1081 организация, из них: 732 предприятия области, в том числе 313 предприятий г. Ульяновска, 46 предприятий г. Димитровграда и 373 предприятия МО. Также в проекте участвуют 349 организаций социальной сферы, из них 54 учреждения  </w:t>
      </w:r>
      <w:r w:rsidR="00A203CB" w:rsidRPr="002E2EFA">
        <w:rPr>
          <w:sz w:val="28"/>
          <w:szCs w:val="28"/>
        </w:rPr>
        <w:lastRenderedPageBreak/>
        <w:t xml:space="preserve">здравоохранения, 250 учреждений образования и культуры, 21 социально-бытовых учреждений. </w:t>
      </w:r>
    </w:p>
    <w:p w14:paraId="682C9621" w14:textId="77777777" w:rsidR="00A203CB" w:rsidRPr="002E2EFA" w:rsidRDefault="00A203CB" w:rsidP="007805B1">
      <w:pPr>
        <w:ind w:firstLine="567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В муниципальном образовании «город Ульяновск» по плану за 2020 год должно быть внедрено на предприятиях всех форм собственности 327 паспортов «Здоровое предприятие». </w:t>
      </w:r>
      <w:r w:rsidR="00144C95" w:rsidRPr="002E2EFA">
        <w:rPr>
          <w:sz w:val="28"/>
          <w:szCs w:val="28"/>
        </w:rPr>
        <w:t>В настоящее время</w:t>
      </w:r>
      <w:r w:rsidRPr="002E2EFA">
        <w:rPr>
          <w:sz w:val="28"/>
          <w:szCs w:val="28"/>
        </w:rPr>
        <w:t xml:space="preserve"> </w:t>
      </w:r>
      <w:r w:rsidR="00144C95" w:rsidRPr="002E2EFA">
        <w:rPr>
          <w:sz w:val="28"/>
          <w:szCs w:val="28"/>
        </w:rPr>
        <w:t xml:space="preserve">паспорта </w:t>
      </w:r>
      <w:r w:rsidRPr="002E2EFA">
        <w:rPr>
          <w:sz w:val="28"/>
          <w:szCs w:val="28"/>
        </w:rPr>
        <w:t>внедрены на 313 предприятиях г. Ульяновска, плановые значения выполнены на 95,7%. Всего в г. Ульяновске паспорта «Здоровое предприятие» внедрены в 466 организациях, в том числе на 313 предприятиях и 153 организациях социальной сферы,  из них  29 учреждений здравоохранения, 112 учреждений образования и культуры, 12 социально-бытовых учреждений.</w:t>
      </w:r>
    </w:p>
    <w:p w14:paraId="11885465" w14:textId="77777777" w:rsidR="00A203CB" w:rsidRPr="002E2EFA" w:rsidRDefault="00A203CB" w:rsidP="007805B1">
      <w:pPr>
        <w:ind w:firstLine="567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 </w:t>
      </w:r>
      <w:r w:rsidRPr="002E2EFA">
        <w:rPr>
          <w:sz w:val="28"/>
          <w:szCs w:val="28"/>
        </w:rPr>
        <w:tab/>
        <w:t xml:space="preserve">Все районы г. Ульяновска участвуют в реализации проекта «Здоровое предприятие». В Железнодорожном районе внедрены паспорта  в 119 организациях, из них 69 предприятий (94,5% от годового плана, который составляет 73 предприятия). </w:t>
      </w:r>
      <w:r w:rsidRPr="002E2EFA">
        <w:rPr>
          <w:sz w:val="28"/>
          <w:szCs w:val="28"/>
        </w:rPr>
        <w:tab/>
        <w:t xml:space="preserve">В Заволжском районе паспорта внедрены  в  124 организациях, из них 56 предприятий (86,2% от годового плана, который составляет 69 предприятий). </w:t>
      </w:r>
      <w:r w:rsidRPr="002E2EFA">
        <w:rPr>
          <w:sz w:val="28"/>
          <w:szCs w:val="28"/>
        </w:rPr>
        <w:tab/>
        <w:t xml:space="preserve">В </w:t>
      </w:r>
      <w:proofErr w:type="spellStart"/>
      <w:r w:rsidRPr="002E2EFA">
        <w:rPr>
          <w:sz w:val="28"/>
          <w:szCs w:val="28"/>
        </w:rPr>
        <w:t>Засвияжском</w:t>
      </w:r>
      <w:proofErr w:type="spellEnd"/>
      <w:r w:rsidRPr="002E2EFA">
        <w:rPr>
          <w:sz w:val="28"/>
          <w:szCs w:val="28"/>
        </w:rPr>
        <w:t xml:space="preserve"> районе паспорта внедрены в 77 организациях, из них 70 предприятий (85,4% от годового плана, который составляет 82 предприятия). В Ленинском районе паспорта внедрены в 138 организациях, из них 118 предприятия (110,3% от годового плана, который составляет 107 предприятий).</w:t>
      </w:r>
    </w:p>
    <w:p w14:paraId="361A6974" w14:textId="77777777" w:rsidR="00A203CB" w:rsidRPr="002E2EFA" w:rsidRDefault="00A203CB" w:rsidP="007805B1">
      <w:pPr>
        <w:ind w:firstLine="708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В муниципальных районах Ульяновской области  по плану за 2020 год должно быть внедрено на предприятиях всех форм собственности 414 паспортов «Здоровое предприятие». </w:t>
      </w:r>
      <w:r w:rsidR="00144C95" w:rsidRPr="002E2EFA">
        <w:rPr>
          <w:sz w:val="28"/>
          <w:szCs w:val="28"/>
        </w:rPr>
        <w:t xml:space="preserve">В настоящее время паспорта внедрены </w:t>
      </w:r>
      <w:r w:rsidRPr="002E2EFA">
        <w:rPr>
          <w:sz w:val="28"/>
          <w:szCs w:val="28"/>
        </w:rPr>
        <w:t>на 373 предприятиях, плановые значения выполнены на 90,1%. Всего в муниципальных районах паспорта «Здоровое предприятие» внедрены в 543 организациях, в том числе на 373 предприятиях и 170 организациях социальной сферы,  из них  23 учреждения  здравоохранения, 138 учреждений образования и культуры, 9 социально-бытовых учреждений.</w:t>
      </w:r>
    </w:p>
    <w:p w14:paraId="2E4C5AE9" w14:textId="77777777" w:rsidR="004D575C" w:rsidRPr="002E2EFA" w:rsidRDefault="00A203CB" w:rsidP="007805B1">
      <w:pPr>
        <w:ind w:firstLine="567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В муниципальном образовании «город Димитровград» по плану за 2020 год должно быть внедрено на предприятиях всех форм собственности 79 паспортов «Здоровое предприятие». </w:t>
      </w:r>
      <w:r w:rsidR="00A17590" w:rsidRPr="002E2EFA">
        <w:rPr>
          <w:sz w:val="28"/>
          <w:szCs w:val="28"/>
        </w:rPr>
        <w:t xml:space="preserve">В настоящее время паспорта внедрены </w:t>
      </w:r>
      <w:r w:rsidRPr="002E2EFA">
        <w:rPr>
          <w:sz w:val="28"/>
          <w:szCs w:val="28"/>
        </w:rPr>
        <w:t>на 46 предприятиях г.Димитровграда, плановые значения выполнены на 58,2%. Всего в г.Димитровграде  паспорта «Здоровое предприятие» внедрены в 48 организациях, в том числе на 46 предприятиях  и 2 учреждениях здравоохранения.</w:t>
      </w:r>
    </w:p>
    <w:p w14:paraId="42487955" w14:textId="77777777" w:rsidR="004D575C" w:rsidRPr="002E2EFA" w:rsidRDefault="004D575C" w:rsidP="007805B1">
      <w:pPr>
        <w:ind w:firstLine="542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За время реализации проекта  совершенствуется система оказания </w:t>
      </w:r>
      <w:proofErr w:type="spellStart"/>
      <w:r w:rsidRPr="002E2EFA">
        <w:rPr>
          <w:sz w:val="28"/>
          <w:szCs w:val="28"/>
        </w:rPr>
        <w:t>профпатологической</w:t>
      </w:r>
      <w:proofErr w:type="spellEnd"/>
      <w:r w:rsidRPr="002E2EFA">
        <w:rPr>
          <w:sz w:val="28"/>
          <w:szCs w:val="28"/>
        </w:rPr>
        <w:t xml:space="preserve"> помощи и медицинской помощи работникам, занятым на работах с вредными условиями труда </w:t>
      </w:r>
      <w:r w:rsidR="009B4A94" w:rsidRPr="002E2EFA">
        <w:rPr>
          <w:sz w:val="28"/>
          <w:szCs w:val="28"/>
        </w:rPr>
        <w:t xml:space="preserve">в ГУЗ </w:t>
      </w:r>
      <w:r w:rsidRPr="002E2EFA">
        <w:rPr>
          <w:sz w:val="28"/>
          <w:szCs w:val="28"/>
        </w:rPr>
        <w:t xml:space="preserve">«Ульяновский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имени Героя РФ </w:t>
      </w:r>
      <w:proofErr w:type="spellStart"/>
      <w:r w:rsidRPr="002E2EFA">
        <w:rPr>
          <w:sz w:val="28"/>
          <w:szCs w:val="28"/>
        </w:rPr>
        <w:t>Максимчука</w:t>
      </w:r>
      <w:proofErr w:type="spellEnd"/>
      <w:r w:rsidRPr="002E2EFA">
        <w:rPr>
          <w:sz w:val="28"/>
          <w:szCs w:val="28"/>
        </w:rPr>
        <w:t xml:space="preserve"> В.М.» (далее - Центр). </w:t>
      </w:r>
    </w:p>
    <w:p w14:paraId="71637FCD" w14:textId="77777777" w:rsidR="004D575C" w:rsidRPr="002E2EFA" w:rsidRDefault="004D575C" w:rsidP="007805B1">
      <w:pPr>
        <w:ind w:firstLine="542"/>
        <w:jc w:val="both"/>
        <w:rPr>
          <w:sz w:val="28"/>
          <w:szCs w:val="28"/>
        </w:rPr>
      </w:pPr>
      <w:r w:rsidRPr="002E2EFA">
        <w:rPr>
          <w:sz w:val="28"/>
          <w:szCs w:val="28"/>
          <w:lang w:eastAsia="en-US"/>
        </w:rPr>
        <w:t xml:space="preserve">Основным и наиболее доступным механизмом выявления </w:t>
      </w:r>
      <w:r w:rsidRPr="002E2EFA">
        <w:rPr>
          <w:sz w:val="28"/>
          <w:szCs w:val="28"/>
        </w:rPr>
        <w:t>общих и профессиональных заболеваний, а также организации эффективного динамического наблюдения за состоянием здоровья работников являются качественные предварительные и периодические медицинские осмотры.</w:t>
      </w:r>
    </w:p>
    <w:p w14:paraId="112AD815" w14:textId="77777777" w:rsidR="00851E9B" w:rsidRPr="002E2EFA" w:rsidRDefault="00FA2BD7" w:rsidP="007805B1">
      <w:pPr>
        <w:spacing w:line="20" w:lineRule="atLeast"/>
        <w:ind w:right="113" w:firstLine="567"/>
        <w:contextualSpacing/>
        <w:jc w:val="both"/>
        <w:rPr>
          <w:sz w:val="28"/>
          <w:szCs w:val="28"/>
        </w:rPr>
      </w:pPr>
      <w:r w:rsidRPr="002E2EFA">
        <w:rPr>
          <w:sz w:val="28"/>
          <w:szCs w:val="28"/>
        </w:rPr>
        <w:lastRenderedPageBreak/>
        <w:t xml:space="preserve">В </w:t>
      </w:r>
      <w:r w:rsidRPr="002E2EFA">
        <w:rPr>
          <w:rFonts w:eastAsia="DejaVu Sans"/>
          <w:bCs/>
          <w:kern w:val="24"/>
          <w:sz w:val="28"/>
          <w:szCs w:val="28"/>
        </w:rPr>
        <w:t xml:space="preserve">2020 году </w:t>
      </w:r>
      <w:r w:rsidRPr="002E2EFA">
        <w:rPr>
          <w:sz w:val="28"/>
          <w:szCs w:val="28"/>
        </w:rPr>
        <w:t xml:space="preserve">заключено </w:t>
      </w:r>
      <w:r w:rsidRPr="002E2EFA">
        <w:rPr>
          <w:rFonts w:eastAsia="DejaVu Sans"/>
          <w:bCs/>
          <w:kern w:val="24"/>
          <w:sz w:val="28"/>
          <w:szCs w:val="28"/>
        </w:rPr>
        <w:t xml:space="preserve">с Центром </w:t>
      </w:r>
      <w:proofErr w:type="spellStart"/>
      <w:r w:rsidRPr="002E2EFA">
        <w:rPr>
          <w:rFonts w:eastAsia="DejaVu Sans"/>
          <w:bCs/>
          <w:kern w:val="24"/>
          <w:sz w:val="28"/>
          <w:szCs w:val="28"/>
        </w:rPr>
        <w:t>профпатологии</w:t>
      </w:r>
      <w:proofErr w:type="spellEnd"/>
      <w:r w:rsidRPr="002E2EFA">
        <w:rPr>
          <w:rFonts w:eastAsia="DejaVu Sans"/>
          <w:bCs/>
          <w:kern w:val="24"/>
          <w:sz w:val="28"/>
          <w:szCs w:val="28"/>
        </w:rPr>
        <w:t xml:space="preserve"> 142 договора для прохождения ПМО  5354 работников организаций всех форм собственности, это превышает уровень  прошлого года на 1329 человек (в 2019 году было 97 организаций с численностью 4025 человек). Прошли медицинский осмотр 5263 человек</w:t>
      </w:r>
      <w:r w:rsidRPr="002E2EFA">
        <w:rPr>
          <w:sz w:val="28"/>
          <w:szCs w:val="28"/>
        </w:rPr>
        <w:t xml:space="preserve"> из 137</w:t>
      </w:r>
      <w:r w:rsidRPr="002E2EFA">
        <w:rPr>
          <w:color w:val="FF0000"/>
          <w:sz w:val="28"/>
          <w:szCs w:val="28"/>
        </w:rPr>
        <w:t xml:space="preserve"> </w:t>
      </w:r>
      <w:r w:rsidRPr="002E2EFA">
        <w:rPr>
          <w:sz w:val="28"/>
          <w:szCs w:val="28"/>
        </w:rPr>
        <w:t>организаций</w:t>
      </w:r>
      <w:r w:rsidRPr="002E2EFA">
        <w:rPr>
          <w:rFonts w:eastAsia="DejaVu Sans"/>
          <w:bCs/>
          <w:kern w:val="24"/>
          <w:sz w:val="28"/>
          <w:szCs w:val="28"/>
        </w:rPr>
        <w:t>, охват медицинскими осмотрами составил 98,2% от соответствующего плана.</w:t>
      </w:r>
      <w:r w:rsidRPr="002E2EFA">
        <w:rPr>
          <w:sz w:val="28"/>
          <w:szCs w:val="28"/>
        </w:rPr>
        <w:t xml:space="preserve">  </w:t>
      </w:r>
    </w:p>
    <w:p w14:paraId="33B053CE" w14:textId="77777777" w:rsidR="00851E9B" w:rsidRPr="002E2EFA" w:rsidRDefault="00851E9B" w:rsidP="007805B1">
      <w:pPr>
        <w:spacing w:line="20" w:lineRule="atLeast"/>
        <w:ind w:right="113" w:firstLine="567"/>
        <w:contextualSpacing/>
        <w:jc w:val="both"/>
        <w:rPr>
          <w:sz w:val="28"/>
          <w:szCs w:val="28"/>
        </w:rPr>
      </w:pPr>
      <w:r w:rsidRPr="002E2EFA">
        <w:rPr>
          <w:sz w:val="28"/>
          <w:szCs w:val="28"/>
        </w:rPr>
        <w:t>По Ульяновской области число работников, подлежащих ПМО составило 97 417 человек, п</w:t>
      </w:r>
      <w:r w:rsidRPr="002E2EFA">
        <w:rPr>
          <w:rFonts w:eastAsia="DejaVu Sans"/>
          <w:bCs/>
          <w:kern w:val="24"/>
          <w:sz w:val="28"/>
          <w:szCs w:val="28"/>
        </w:rPr>
        <w:t>рошли медицинский осмотр 95 664 человека, что составило 98,2% от соответствующего плана.</w:t>
      </w:r>
      <w:r w:rsidRPr="002E2EFA">
        <w:rPr>
          <w:sz w:val="28"/>
          <w:szCs w:val="28"/>
        </w:rPr>
        <w:t xml:space="preserve">  По результатам проведенных периодических осмотров работников 48 221 человек имеют хронические заболевания (49,5%), у 9 450 человек установлены впервые выявленные общесоматические заболевания (9,7%); признаны здоровыми 39 064 человека (40,1%).</w:t>
      </w:r>
    </w:p>
    <w:p w14:paraId="0E8BC5D4" w14:textId="77777777" w:rsidR="00851E9B" w:rsidRPr="002E2EFA" w:rsidRDefault="00851E9B" w:rsidP="007805B1">
      <w:pPr>
        <w:spacing w:line="20" w:lineRule="atLeast"/>
        <w:ind w:right="113" w:firstLine="567"/>
        <w:contextualSpacing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По результатам экспертизы профпригодности </w:t>
      </w:r>
      <w:r w:rsidR="00143034" w:rsidRPr="002E2EFA">
        <w:rPr>
          <w:sz w:val="28"/>
          <w:szCs w:val="28"/>
        </w:rPr>
        <w:t xml:space="preserve">к работе допущены </w:t>
      </w:r>
      <w:r w:rsidRPr="002E2EFA">
        <w:rPr>
          <w:sz w:val="28"/>
          <w:szCs w:val="28"/>
        </w:rPr>
        <w:t xml:space="preserve">96 736 человек (99,3%), 681 человек признаны </w:t>
      </w:r>
      <w:proofErr w:type="spellStart"/>
      <w:r w:rsidRPr="002E2EFA">
        <w:rPr>
          <w:sz w:val="28"/>
          <w:szCs w:val="28"/>
        </w:rPr>
        <w:t>профнепригодными</w:t>
      </w:r>
      <w:proofErr w:type="spellEnd"/>
      <w:r w:rsidRPr="002E2EFA">
        <w:rPr>
          <w:sz w:val="28"/>
          <w:szCs w:val="28"/>
        </w:rPr>
        <w:t xml:space="preserve"> (0,7%). </w:t>
      </w:r>
      <w:r w:rsidR="004F5BA9" w:rsidRPr="002E2EFA">
        <w:rPr>
          <w:sz w:val="28"/>
          <w:szCs w:val="28"/>
        </w:rPr>
        <w:t xml:space="preserve">Подозрения на профзаболевания установлены 15 работникам, они взяты на динамическое наблюдение. </w:t>
      </w:r>
    </w:p>
    <w:p w14:paraId="23310E24" w14:textId="77777777" w:rsidR="006163C6" w:rsidRPr="002E2EFA" w:rsidRDefault="006163C6" w:rsidP="007805B1">
      <w:pPr>
        <w:ind w:firstLine="708"/>
        <w:jc w:val="both"/>
        <w:rPr>
          <w:sz w:val="28"/>
          <w:szCs w:val="28"/>
        </w:rPr>
      </w:pPr>
      <w:r w:rsidRPr="002E2EFA">
        <w:rPr>
          <w:sz w:val="28"/>
          <w:szCs w:val="28"/>
        </w:rPr>
        <w:t>По результатам проведенных периодических осмотров «</w:t>
      </w:r>
      <w:proofErr w:type="spellStart"/>
      <w:r w:rsidRPr="002E2EFA">
        <w:rPr>
          <w:sz w:val="28"/>
          <w:szCs w:val="28"/>
        </w:rPr>
        <w:t>стажированных</w:t>
      </w:r>
      <w:proofErr w:type="spellEnd"/>
      <w:r w:rsidRPr="002E2EFA">
        <w:rPr>
          <w:sz w:val="28"/>
          <w:szCs w:val="28"/>
        </w:rPr>
        <w:t xml:space="preserve">» работников у 85% осмотренных зарегистрированы хронические заболевания, у 333 человек (7,9%) установлены впервые выявленные общесоматические заболевания и только 7,1% </w:t>
      </w:r>
      <w:proofErr w:type="spellStart"/>
      <w:r w:rsidRPr="002E2EFA">
        <w:rPr>
          <w:sz w:val="28"/>
          <w:szCs w:val="28"/>
        </w:rPr>
        <w:t>стажированных</w:t>
      </w:r>
      <w:proofErr w:type="spellEnd"/>
      <w:r w:rsidRPr="002E2EFA">
        <w:rPr>
          <w:sz w:val="28"/>
          <w:szCs w:val="28"/>
        </w:rPr>
        <w:t xml:space="preserve"> работников признаны здоровыми. </w:t>
      </w:r>
    </w:p>
    <w:p w14:paraId="2BF8306E" w14:textId="77777777" w:rsidR="002E6D1E" w:rsidRPr="002E2EFA" w:rsidRDefault="006163C6" w:rsidP="007805B1">
      <w:pPr>
        <w:ind w:firstLine="708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За 2020г на базе Центра </w:t>
      </w:r>
      <w:proofErr w:type="spellStart"/>
      <w:r w:rsidRPr="002E2EFA">
        <w:rPr>
          <w:sz w:val="28"/>
          <w:szCs w:val="28"/>
        </w:rPr>
        <w:t>профпатологии</w:t>
      </w:r>
      <w:proofErr w:type="spellEnd"/>
      <w:r w:rsidRPr="002E2EFA">
        <w:rPr>
          <w:sz w:val="28"/>
          <w:szCs w:val="28"/>
        </w:rPr>
        <w:t xml:space="preserve"> выявлено 12 случаев подозрений на туберкулез и 63 случая</w:t>
      </w:r>
      <w:r w:rsidR="002E6D1E" w:rsidRPr="002E2EFA">
        <w:rPr>
          <w:sz w:val="28"/>
          <w:szCs w:val="28"/>
        </w:rPr>
        <w:t>-</w:t>
      </w:r>
      <w:r w:rsidRPr="002E2EFA">
        <w:rPr>
          <w:sz w:val="28"/>
          <w:szCs w:val="28"/>
        </w:rPr>
        <w:t>на онкологиче</w:t>
      </w:r>
      <w:r w:rsidR="002E6D1E" w:rsidRPr="002E2EFA">
        <w:rPr>
          <w:sz w:val="28"/>
          <w:szCs w:val="28"/>
        </w:rPr>
        <w:t>ские заболевания, в том числе 42 случая</w:t>
      </w:r>
      <w:r w:rsidRPr="002E2EFA">
        <w:rPr>
          <w:sz w:val="28"/>
          <w:szCs w:val="28"/>
        </w:rPr>
        <w:t xml:space="preserve"> при диагностических исследованиях. В 201</w:t>
      </w:r>
      <w:r w:rsidR="002E6D1E" w:rsidRPr="002E2EFA">
        <w:rPr>
          <w:sz w:val="28"/>
          <w:szCs w:val="28"/>
        </w:rPr>
        <w:t>9 году было  выявлено 10</w:t>
      </w:r>
      <w:r w:rsidRPr="002E2EFA">
        <w:rPr>
          <w:sz w:val="28"/>
          <w:szCs w:val="28"/>
        </w:rPr>
        <w:t xml:space="preserve"> случаев  подозрений на туберкулез легких, 115 случаев на онкологические заболевания.</w:t>
      </w:r>
    </w:p>
    <w:p w14:paraId="6B66AC06" w14:textId="77777777" w:rsidR="006163C6" w:rsidRPr="002E2EFA" w:rsidRDefault="006163C6" w:rsidP="007805B1">
      <w:pPr>
        <w:ind w:firstLine="708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 Очевидно, что уровень выявления заболеваний у «</w:t>
      </w:r>
      <w:proofErr w:type="spellStart"/>
      <w:r w:rsidRPr="002E2EFA">
        <w:rPr>
          <w:sz w:val="28"/>
          <w:szCs w:val="28"/>
        </w:rPr>
        <w:t>стажированных</w:t>
      </w:r>
      <w:proofErr w:type="spellEnd"/>
      <w:r w:rsidRPr="002E2EFA">
        <w:rPr>
          <w:sz w:val="28"/>
          <w:szCs w:val="28"/>
        </w:rPr>
        <w:t>» значительно выше, чем у работников с небольшим  стажем работы.</w:t>
      </w:r>
    </w:p>
    <w:p w14:paraId="5CE247A2" w14:textId="77777777" w:rsidR="006163C6" w:rsidRPr="002E2EFA" w:rsidRDefault="00B015B7" w:rsidP="007805B1">
      <w:pPr>
        <w:ind w:firstLine="708"/>
        <w:jc w:val="both"/>
        <w:rPr>
          <w:color w:val="000000"/>
          <w:sz w:val="28"/>
          <w:szCs w:val="28"/>
        </w:rPr>
      </w:pPr>
      <w:r w:rsidRPr="002E2EFA">
        <w:rPr>
          <w:color w:val="000000"/>
          <w:sz w:val="28"/>
          <w:szCs w:val="28"/>
        </w:rPr>
        <w:t>Как результат реализации проекта «Здоровое предприятие» существенно возросло количество предприятий, включая предприятия муниципальных районов, которые направляют «</w:t>
      </w:r>
      <w:proofErr w:type="spellStart"/>
      <w:r w:rsidRPr="002E2EFA">
        <w:rPr>
          <w:color w:val="000000"/>
          <w:sz w:val="28"/>
          <w:szCs w:val="28"/>
        </w:rPr>
        <w:t>стажированных</w:t>
      </w:r>
      <w:proofErr w:type="spellEnd"/>
      <w:r w:rsidRPr="002E2EFA">
        <w:rPr>
          <w:color w:val="000000"/>
          <w:sz w:val="28"/>
          <w:szCs w:val="28"/>
        </w:rPr>
        <w:t xml:space="preserve">» работников на медицинские осмотры  в Центр </w:t>
      </w:r>
      <w:proofErr w:type="spellStart"/>
      <w:r w:rsidRPr="002E2EFA">
        <w:rPr>
          <w:color w:val="000000"/>
          <w:sz w:val="28"/>
          <w:szCs w:val="28"/>
        </w:rPr>
        <w:t>профпатологии</w:t>
      </w:r>
      <w:proofErr w:type="spellEnd"/>
      <w:r w:rsidRPr="002E2EFA">
        <w:rPr>
          <w:color w:val="000000"/>
          <w:sz w:val="28"/>
          <w:szCs w:val="28"/>
        </w:rPr>
        <w:t xml:space="preserve">. </w:t>
      </w:r>
    </w:p>
    <w:p w14:paraId="6FE2E997" w14:textId="77777777" w:rsidR="004D575C" w:rsidRPr="002E2EFA" w:rsidRDefault="00FA2BD7" w:rsidP="007805B1">
      <w:pPr>
        <w:spacing w:line="20" w:lineRule="atLeast"/>
        <w:ind w:right="113" w:firstLine="567"/>
        <w:contextualSpacing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Можно говорить о положительной динамике в эффективности </w:t>
      </w:r>
      <w:r w:rsidR="006163C6" w:rsidRPr="002E2EFA">
        <w:rPr>
          <w:sz w:val="28"/>
          <w:szCs w:val="28"/>
        </w:rPr>
        <w:t xml:space="preserve">проведения </w:t>
      </w:r>
      <w:r w:rsidRPr="002E2EFA">
        <w:rPr>
          <w:sz w:val="28"/>
          <w:szCs w:val="28"/>
        </w:rPr>
        <w:t xml:space="preserve">ПМО </w:t>
      </w:r>
      <w:r w:rsidR="006163C6" w:rsidRPr="002E2EFA">
        <w:rPr>
          <w:sz w:val="28"/>
          <w:szCs w:val="28"/>
        </w:rPr>
        <w:t xml:space="preserve">на базе Центра </w:t>
      </w:r>
      <w:proofErr w:type="spellStart"/>
      <w:r w:rsidR="006163C6" w:rsidRPr="002E2EFA">
        <w:rPr>
          <w:sz w:val="28"/>
          <w:szCs w:val="28"/>
        </w:rPr>
        <w:t>профпатологии</w:t>
      </w:r>
      <w:proofErr w:type="spellEnd"/>
      <w:r w:rsidR="006163C6" w:rsidRPr="002E2EFA">
        <w:rPr>
          <w:sz w:val="28"/>
          <w:szCs w:val="28"/>
        </w:rPr>
        <w:t xml:space="preserve"> у </w:t>
      </w:r>
      <w:r w:rsidRPr="002E2EFA">
        <w:rPr>
          <w:sz w:val="28"/>
          <w:szCs w:val="28"/>
        </w:rPr>
        <w:t>работников, занятых на тяжелых работах и на работах с вредными и (или) опасными условиями труда.</w:t>
      </w:r>
      <w:r w:rsidR="004D575C" w:rsidRPr="002E2EFA">
        <w:rPr>
          <w:bCs/>
          <w:iCs/>
          <w:sz w:val="28"/>
          <w:szCs w:val="28"/>
        </w:rPr>
        <w:t xml:space="preserve">    </w:t>
      </w:r>
    </w:p>
    <w:p w14:paraId="6F283A97" w14:textId="77777777" w:rsidR="00E674FE" w:rsidRPr="002E2EFA" w:rsidRDefault="00E674FE" w:rsidP="007805B1">
      <w:pPr>
        <w:ind w:right="113" w:firstLine="567"/>
        <w:contextualSpacing/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В 2020 году заключили договор с Центром </w:t>
      </w:r>
      <w:proofErr w:type="spellStart"/>
      <w:r w:rsidRPr="002E2EFA">
        <w:rPr>
          <w:bCs/>
          <w:sz w:val="28"/>
          <w:szCs w:val="28"/>
        </w:rPr>
        <w:t>профпатологии</w:t>
      </w:r>
      <w:proofErr w:type="spellEnd"/>
      <w:r w:rsidRPr="002E2EFA">
        <w:rPr>
          <w:bCs/>
          <w:sz w:val="28"/>
          <w:szCs w:val="28"/>
        </w:rPr>
        <w:t xml:space="preserve"> 142 предприятия и организации всех форм собственности –  81 в г. Ульяновске, 5 предприятий г. Димитровграда и  36 предприятий и организаций тринадцати районов области (Кузоватовский, Барышский, Карсунский, Мелекесский, Новоспасский, Сенгилеевский, Старомайнский, Вешкаймский, Тереньгульский, Ульяновский, Цильнинский, Чердаклинский и Инзенский).</w:t>
      </w:r>
      <w:r w:rsidRPr="002E2EFA">
        <w:rPr>
          <w:sz w:val="28"/>
          <w:szCs w:val="28"/>
        </w:rPr>
        <w:t xml:space="preserve"> </w:t>
      </w:r>
      <w:r w:rsidRPr="002E2EFA">
        <w:rPr>
          <w:bCs/>
          <w:sz w:val="28"/>
          <w:szCs w:val="28"/>
        </w:rPr>
        <w:t>Осмотрено 3843 «</w:t>
      </w:r>
      <w:proofErr w:type="spellStart"/>
      <w:r w:rsidRPr="002E2EFA">
        <w:rPr>
          <w:bCs/>
          <w:sz w:val="28"/>
          <w:szCs w:val="28"/>
        </w:rPr>
        <w:t>стажированных</w:t>
      </w:r>
      <w:proofErr w:type="spellEnd"/>
      <w:r w:rsidRPr="002E2EFA">
        <w:rPr>
          <w:bCs/>
          <w:sz w:val="28"/>
          <w:szCs w:val="28"/>
        </w:rPr>
        <w:t>» работников.</w:t>
      </w:r>
    </w:p>
    <w:p w14:paraId="755CB30E" w14:textId="77777777" w:rsidR="008B519B" w:rsidRPr="002E2EFA" w:rsidRDefault="004D575C" w:rsidP="007805B1">
      <w:pPr>
        <w:spacing w:line="20" w:lineRule="atLeast"/>
        <w:ind w:right="113" w:firstLine="567"/>
        <w:contextualSpacing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В течение последних  лет стабильно ежегодно  проходят медосмотры на базе Центра работники </w:t>
      </w:r>
      <w:r w:rsidR="008B519B" w:rsidRPr="002E2EFA">
        <w:rPr>
          <w:bCs/>
          <w:sz w:val="28"/>
          <w:szCs w:val="28"/>
        </w:rPr>
        <w:t xml:space="preserve">Ульяновского механического завода, ПАО "Т Плюс",  </w:t>
      </w:r>
      <w:r w:rsidR="008B519B" w:rsidRPr="002E2EFA">
        <w:rPr>
          <w:bCs/>
          <w:sz w:val="28"/>
          <w:szCs w:val="28"/>
        </w:rPr>
        <w:lastRenderedPageBreak/>
        <w:t>Авиакомпании Волга-Днепр, Центра по благоустройству и озеленению, Ульяновского сахарного завода, ПАО «Ульяновскэнерго», ООО Торгового дома «Симбирский станкостроительный завод»,  ОАО «Черкизовский мясоперерабатывающий завод»,  ОАО гостиница «Венец»,</w:t>
      </w:r>
      <w:r w:rsidR="008B519B" w:rsidRPr="002E2EFA">
        <w:rPr>
          <w:bCs/>
          <w:i/>
          <w:iCs/>
          <w:sz w:val="28"/>
          <w:szCs w:val="28"/>
        </w:rPr>
        <w:t xml:space="preserve"> </w:t>
      </w:r>
      <w:r w:rsidR="008B519B" w:rsidRPr="002E2EFA">
        <w:rPr>
          <w:bCs/>
          <w:sz w:val="28"/>
          <w:szCs w:val="28"/>
        </w:rPr>
        <w:t>«</w:t>
      </w:r>
      <w:proofErr w:type="spellStart"/>
      <w:r w:rsidR="008B519B" w:rsidRPr="002E2EFA">
        <w:rPr>
          <w:bCs/>
          <w:sz w:val="28"/>
          <w:szCs w:val="28"/>
        </w:rPr>
        <w:t>Вторчермет</w:t>
      </w:r>
      <w:proofErr w:type="spellEnd"/>
      <w:r w:rsidR="008B519B" w:rsidRPr="002E2EFA">
        <w:rPr>
          <w:bCs/>
          <w:sz w:val="28"/>
          <w:szCs w:val="28"/>
        </w:rPr>
        <w:t>».</w:t>
      </w:r>
    </w:p>
    <w:p w14:paraId="004E1833" w14:textId="51A1090D" w:rsidR="008B519B" w:rsidRPr="002E2EFA" w:rsidRDefault="008B519B" w:rsidP="007805B1">
      <w:pPr>
        <w:spacing w:line="20" w:lineRule="atLeast"/>
        <w:ind w:right="113" w:firstLine="567"/>
        <w:contextualSpacing/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Проведены медицинские осмотры с охватом большой численности работающих по предприятиям: ФНПЦ АО «НПО Марс», АО «Ульяновский механический завод», ООО «</w:t>
      </w:r>
      <w:proofErr w:type="spellStart"/>
      <w:r w:rsidRPr="002E2EFA">
        <w:rPr>
          <w:bCs/>
          <w:sz w:val="28"/>
          <w:szCs w:val="28"/>
        </w:rPr>
        <w:t>Номатекс</w:t>
      </w:r>
      <w:proofErr w:type="spellEnd"/>
      <w:r w:rsidRPr="002E2EFA">
        <w:rPr>
          <w:bCs/>
          <w:sz w:val="28"/>
          <w:szCs w:val="28"/>
        </w:rPr>
        <w:t xml:space="preserve">», ООО «Завод </w:t>
      </w:r>
      <w:proofErr w:type="spellStart"/>
      <w:r w:rsidRPr="002E2EFA">
        <w:rPr>
          <w:bCs/>
          <w:sz w:val="28"/>
          <w:szCs w:val="28"/>
        </w:rPr>
        <w:t>ТехноНИКОЛЬ</w:t>
      </w:r>
      <w:proofErr w:type="spellEnd"/>
      <w:r w:rsidRPr="002E2EFA">
        <w:rPr>
          <w:bCs/>
          <w:sz w:val="28"/>
          <w:szCs w:val="28"/>
        </w:rPr>
        <w:t xml:space="preserve">-Ульяновск». </w:t>
      </w:r>
    </w:p>
    <w:p w14:paraId="4F031699" w14:textId="77777777" w:rsidR="00B015B7" w:rsidRPr="002E2EFA" w:rsidRDefault="00B015B7" w:rsidP="007805B1">
      <w:pPr>
        <w:spacing w:line="20" w:lineRule="atLeast"/>
        <w:ind w:right="113" w:firstLine="567"/>
        <w:contextualSpacing/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В 2020 году с Центром </w:t>
      </w:r>
      <w:proofErr w:type="spellStart"/>
      <w:r w:rsidRPr="002E2EFA">
        <w:rPr>
          <w:bCs/>
          <w:sz w:val="28"/>
          <w:szCs w:val="28"/>
        </w:rPr>
        <w:t>профпатологии</w:t>
      </w:r>
      <w:proofErr w:type="spellEnd"/>
      <w:r w:rsidRPr="002E2EFA">
        <w:rPr>
          <w:bCs/>
          <w:sz w:val="28"/>
          <w:szCs w:val="28"/>
        </w:rPr>
        <w:t xml:space="preserve">  заключили договора на прохождение ПМО такие предприятия, </w:t>
      </w:r>
      <w:proofErr w:type="spellStart"/>
      <w:r w:rsidRPr="002E2EFA">
        <w:rPr>
          <w:bCs/>
          <w:sz w:val="28"/>
          <w:szCs w:val="28"/>
        </w:rPr>
        <w:t>какфилиал</w:t>
      </w:r>
      <w:proofErr w:type="spellEnd"/>
      <w:r w:rsidRPr="002E2EFA">
        <w:rPr>
          <w:bCs/>
          <w:sz w:val="28"/>
          <w:szCs w:val="28"/>
        </w:rPr>
        <w:t xml:space="preserve"> ПАО «МРСК Волги», ОГКУ «Департамент автомобильных дорог Ульяновской области»,  ЗАО «ФОРШ», ООО «Федерал-</w:t>
      </w:r>
      <w:proofErr w:type="spellStart"/>
      <w:r w:rsidRPr="002E2EFA">
        <w:rPr>
          <w:bCs/>
          <w:sz w:val="28"/>
          <w:szCs w:val="28"/>
        </w:rPr>
        <w:t>Могуп</w:t>
      </w:r>
      <w:proofErr w:type="spellEnd"/>
      <w:r w:rsidRPr="002E2EFA">
        <w:rPr>
          <w:bCs/>
          <w:sz w:val="28"/>
          <w:szCs w:val="28"/>
        </w:rPr>
        <w:t xml:space="preserve"> Димитровград», ООО «</w:t>
      </w:r>
      <w:proofErr w:type="spellStart"/>
      <w:r w:rsidRPr="002E2EFA">
        <w:rPr>
          <w:bCs/>
          <w:sz w:val="28"/>
          <w:szCs w:val="28"/>
        </w:rPr>
        <w:t>Ульяновскнефтегаз</w:t>
      </w:r>
      <w:proofErr w:type="spellEnd"/>
      <w:r w:rsidRPr="002E2EFA">
        <w:rPr>
          <w:bCs/>
          <w:sz w:val="28"/>
          <w:szCs w:val="28"/>
        </w:rPr>
        <w:t>», ОО «</w:t>
      </w:r>
      <w:proofErr w:type="spellStart"/>
      <w:r w:rsidRPr="002E2EFA">
        <w:rPr>
          <w:bCs/>
          <w:sz w:val="28"/>
          <w:szCs w:val="28"/>
        </w:rPr>
        <w:t>Агромаяк</w:t>
      </w:r>
      <w:proofErr w:type="spellEnd"/>
      <w:r w:rsidRPr="002E2EFA">
        <w:rPr>
          <w:bCs/>
          <w:sz w:val="28"/>
          <w:szCs w:val="28"/>
        </w:rPr>
        <w:t>» (Мелекесский район), СПК «Свияга» (Кузоватовский район), ООО ПФ «Инзенский ДОЗ» (Инзенский район), ООО «Агрофирма Приволжье» (Старомайнский район), МБОУ «Вешкаймский лицей им. Б.П. Зиновьева при УлГТУ».</w:t>
      </w:r>
    </w:p>
    <w:p w14:paraId="4486BCA8" w14:textId="1F654082" w:rsidR="00D1012C" w:rsidRPr="002E2EFA" w:rsidRDefault="00E674FE" w:rsidP="007805B1">
      <w:pPr>
        <w:ind w:firstLine="708"/>
        <w:jc w:val="both"/>
        <w:rPr>
          <w:rFonts w:eastAsia="DejaVu Sans"/>
          <w:bCs/>
          <w:color w:val="000000"/>
          <w:kern w:val="24"/>
          <w:sz w:val="28"/>
          <w:szCs w:val="28"/>
        </w:rPr>
      </w:pPr>
      <w:r w:rsidRPr="002E2EFA">
        <w:rPr>
          <w:sz w:val="28"/>
          <w:szCs w:val="28"/>
        </w:rPr>
        <w:t>Важной задачей</w:t>
      </w:r>
      <w:r w:rsidR="00774B1E">
        <w:rPr>
          <w:sz w:val="28"/>
          <w:szCs w:val="28"/>
        </w:rPr>
        <w:t xml:space="preserve"> </w:t>
      </w:r>
      <w:r w:rsidRPr="002E2EFA">
        <w:rPr>
          <w:sz w:val="28"/>
          <w:szCs w:val="28"/>
        </w:rPr>
        <w:t xml:space="preserve">является оздоровление работающих во вредных и опасных условиях труда. В целом охват профилактическим лечением и оздоровлением работников, занятых на рабочих местах с вредными условиями труда, на базе центра </w:t>
      </w:r>
      <w:proofErr w:type="spellStart"/>
      <w:r w:rsidRPr="002E2EFA">
        <w:rPr>
          <w:sz w:val="28"/>
          <w:szCs w:val="28"/>
        </w:rPr>
        <w:t>профпатологии</w:t>
      </w:r>
      <w:proofErr w:type="spellEnd"/>
      <w:r w:rsidRPr="002E2EFA">
        <w:rPr>
          <w:sz w:val="28"/>
          <w:szCs w:val="28"/>
        </w:rPr>
        <w:t xml:space="preserve"> в условиях дневного и круглосуточных стационаров в течении 2020 года увеличился более чем в 1,6 раза </w:t>
      </w:r>
      <w:r w:rsidR="00D1012C" w:rsidRPr="002E2EFA">
        <w:rPr>
          <w:sz w:val="28"/>
          <w:szCs w:val="28"/>
        </w:rPr>
        <w:t>в сравнении с 2016 годом.</w:t>
      </w:r>
      <w:r w:rsidR="00D1012C" w:rsidRPr="002E2EFA">
        <w:rPr>
          <w:bCs/>
          <w:sz w:val="28"/>
          <w:szCs w:val="28"/>
        </w:rPr>
        <w:t xml:space="preserve"> В  2020 году оздоровление получили 672  человека. Оздоровление проходят работники следующих предприятий г. Ульяновска:  ООО УНП «</w:t>
      </w:r>
      <w:proofErr w:type="spellStart"/>
      <w:r w:rsidR="00D1012C" w:rsidRPr="002E2EFA">
        <w:rPr>
          <w:bCs/>
          <w:sz w:val="28"/>
          <w:szCs w:val="28"/>
        </w:rPr>
        <w:t>Вторчермет</w:t>
      </w:r>
      <w:proofErr w:type="spellEnd"/>
      <w:r w:rsidR="00D1012C" w:rsidRPr="002E2EFA">
        <w:rPr>
          <w:bCs/>
          <w:sz w:val="28"/>
          <w:szCs w:val="28"/>
        </w:rPr>
        <w:t>», АО «Ульяновский механический завод, ООО Зерновая компания «Поволжье»,  АО «Тандер», ООО «</w:t>
      </w:r>
      <w:proofErr w:type="spellStart"/>
      <w:r w:rsidR="00D1012C" w:rsidRPr="002E2EFA">
        <w:rPr>
          <w:bCs/>
          <w:sz w:val="28"/>
          <w:szCs w:val="28"/>
        </w:rPr>
        <w:t>Евроизол</w:t>
      </w:r>
      <w:proofErr w:type="spellEnd"/>
      <w:r w:rsidR="00D1012C" w:rsidRPr="002E2EFA">
        <w:rPr>
          <w:bCs/>
          <w:sz w:val="28"/>
          <w:szCs w:val="28"/>
        </w:rPr>
        <w:t>», АО «</w:t>
      </w:r>
      <w:proofErr w:type="spellStart"/>
      <w:r w:rsidR="00D1012C" w:rsidRPr="002E2EFA">
        <w:rPr>
          <w:bCs/>
          <w:sz w:val="28"/>
          <w:szCs w:val="28"/>
        </w:rPr>
        <w:t>Ульяновскнефтепродукт</w:t>
      </w:r>
      <w:proofErr w:type="spellEnd"/>
      <w:r w:rsidR="00D1012C" w:rsidRPr="002E2EFA">
        <w:rPr>
          <w:bCs/>
          <w:sz w:val="28"/>
          <w:szCs w:val="28"/>
        </w:rPr>
        <w:t>», филиал АО «ТК Мегаполис»,  АО «КТЦ Металлоконструкция»,  УМУП «</w:t>
      </w:r>
      <w:proofErr w:type="spellStart"/>
      <w:r w:rsidR="00D1012C" w:rsidRPr="002E2EFA">
        <w:rPr>
          <w:bCs/>
          <w:sz w:val="28"/>
          <w:szCs w:val="28"/>
        </w:rPr>
        <w:t>Гортеплосеть»ООО</w:t>
      </w:r>
      <w:proofErr w:type="spellEnd"/>
      <w:r w:rsidR="00D1012C" w:rsidRPr="002E2EFA">
        <w:rPr>
          <w:bCs/>
          <w:sz w:val="28"/>
          <w:szCs w:val="28"/>
        </w:rPr>
        <w:t xml:space="preserve"> «Техника», АК «Волга-Днепр», МУП «</w:t>
      </w:r>
      <w:proofErr w:type="spellStart"/>
      <w:r w:rsidR="00D1012C" w:rsidRPr="002E2EFA">
        <w:rPr>
          <w:bCs/>
          <w:sz w:val="28"/>
          <w:szCs w:val="28"/>
        </w:rPr>
        <w:t>Ульяновскэлектротранс</w:t>
      </w:r>
      <w:proofErr w:type="spellEnd"/>
      <w:r w:rsidR="00D1012C" w:rsidRPr="002E2EFA">
        <w:rPr>
          <w:bCs/>
          <w:sz w:val="28"/>
          <w:szCs w:val="28"/>
        </w:rPr>
        <w:t xml:space="preserve">», ООО СП </w:t>
      </w:r>
      <w:proofErr w:type="spellStart"/>
      <w:r w:rsidR="00D1012C" w:rsidRPr="002E2EFA">
        <w:rPr>
          <w:bCs/>
          <w:sz w:val="28"/>
          <w:szCs w:val="28"/>
        </w:rPr>
        <w:t>Висмос</w:t>
      </w:r>
      <w:proofErr w:type="spellEnd"/>
      <w:r w:rsidR="00D1012C" w:rsidRPr="002E2EFA">
        <w:rPr>
          <w:bCs/>
          <w:sz w:val="28"/>
          <w:szCs w:val="28"/>
        </w:rPr>
        <w:t>, ПАО «Ульяновскэнерго», ООО «</w:t>
      </w:r>
      <w:proofErr w:type="spellStart"/>
      <w:r w:rsidR="00D1012C" w:rsidRPr="002E2EFA">
        <w:rPr>
          <w:bCs/>
          <w:sz w:val="28"/>
          <w:szCs w:val="28"/>
        </w:rPr>
        <w:t>Техинвест</w:t>
      </w:r>
      <w:proofErr w:type="spellEnd"/>
      <w:r w:rsidR="00D1012C" w:rsidRPr="002E2EFA">
        <w:rPr>
          <w:bCs/>
          <w:sz w:val="28"/>
          <w:szCs w:val="28"/>
        </w:rPr>
        <w:t>», ООО «Бостон», УМУП «</w:t>
      </w:r>
      <w:proofErr w:type="spellStart"/>
      <w:r w:rsidR="00D1012C" w:rsidRPr="002E2EFA">
        <w:rPr>
          <w:bCs/>
          <w:sz w:val="28"/>
          <w:szCs w:val="28"/>
        </w:rPr>
        <w:t>Ульяновскводоканал</w:t>
      </w:r>
      <w:proofErr w:type="spellEnd"/>
      <w:r w:rsidR="00D1012C" w:rsidRPr="002E2EFA">
        <w:rPr>
          <w:bCs/>
          <w:sz w:val="28"/>
          <w:szCs w:val="28"/>
        </w:rPr>
        <w:t>», АО «Тепличное».</w:t>
      </w:r>
      <w:r w:rsidR="00D1012C" w:rsidRPr="002E2EFA">
        <w:rPr>
          <w:rFonts w:eastAsia="DejaVu Sans"/>
          <w:bCs/>
          <w:color w:val="000000"/>
          <w:kern w:val="24"/>
          <w:sz w:val="28"/>
          <w:szCs w:val="28"/>
        </w:rPr>
        <w:t xml:space="preserve"> </w:t>
      </w:r>
    </w:p>
    <w:p w14:paraId="00004F6E" w14:textId="77777777" w:rsidR="00180844" w:rsidRPr="002E2EFA" w:rsidRDefault="00D1012C" w:rsidP="007805B1">
      <w:pPr>
        <w:ind w:firstLine="708"/>
        <w:jc w:val="both"/>
        <w:rPr>
          <w:bCs/>
          <w:sz w:val="28"/>
          <w:szCs w:val="28"/>
        </w:rPr>
      </w:pPr>
      <w:r w:rsidRPr="002E2EFA">
        <w:rPr>
          <w:bCs/>
          <w:sz w:val="28"/>
          <w:szCs w:val="28"/>
        </w:rPr>
        <w:t xml:space="preserve">Направляются работники предприятий из районов: Майнский (СПК </w:t>
      </w:r>
      <w:proofErr w:type="spellStart"/>
      <w:r w:rsidRPr="002E2EFA">
        <w:rPr>
          <w:bCs/>
          <w:sz w:val="28"/>
          <w:szCs w:val="28"/>
        </w:rPr>
        <w:t>Карлинское</w:t>
      </w:r>
      <w:proofErr w:type="spellEnd"/>
      <w:r w:rsidRPr="002E2EFA">
        <w:rPr>
          <w:bCs/>
          <w:sz w:val="28"/>
          <w:szCs w:val="28"/>
        </w:rPr>
        <w:t xml:space="preserve">), Ульяновский (АО «Фирма Русь», ОАО МУ </w:t>
      </w:r>
      <w:proofErr w:type="spellStart"/>
      <w:r w:rsidRPr="002E2EFA">
        <w:rPr>
          <w:bCs/>
          <w:sz w:val="28"/>
          <w:szCs w:val="28"/>
        </w:rPr>
        <w:t>Спецстальконструкцуия</w:t>
      </w:r>
      <w:proofErr w:type="spellEnd"/>
      <w:r w:rsidRPr="002E2EFA">
        <w:rPr>
          <w:bCs/>
          <w:sz w:val="28"/>
          <w:szCs w:val="28"/>
        </w:rPr>
        <w:t xml:space="preserve">»,  ООО «Комбинат ЖБИ -1», «Ульяновскцемент»), Цильнинский  (Фермерское хозяйство), </w:t>
      </w:r>
      <w:proofErr w:type="spellStart"/>
      <w:r w:rsidRPr="002E2EFA">
        <w:rPr>
          <w:bCs/>
          <w:sz w:val="28"/>
          <w:szCs w:val="28"/>
        </w:rPr>
        <w:t>Теренгульский</w:t>
      </w:r>
      <w:proofErr w:type="spellEnd"/>
      <w:r w:rsidRPr="002E2EFA">
        <w:rPr>
          <w:bCs/>
          <w:sz w:val="28"/>
          <w:szCs w:val="28"/>
        </w:rPr>
        <w:t xml:space="preserve"> (ПАО «</w:t>
      </w:r>
      <w:proofErr w:type="spellStart"/>
      <w:r w:rsidRPr="002E2EFA">
        <w:rPr>
          <w:bCs/>
          <w:sz w:val="28"/>
          <w:szCs w:val="28"/>
        </w:rPr>
        <w:t>Мостотрест</w:t>
      </w:r>
      <w:proofErr w:type="spellEnd"/>
      <w:r w:rsidRPr="002E2EFA">
        <w:rPr>
          <w:bCs/>
          <w:sz w:val="28"/>
          <w:szCs w:val="28"/>
        </w:rPr>
        <w:t xml:space="preserve"> №99), Мелекесский (ДПК «Донской», МАУК ЦКД Восход,  ООО Газпром, ООО Зенит-авто), Вешкаймский (АО Гулливер). </w:t>
      </w:r>
    </w:p>
    <w:p w14:paraId="26F3CCA2" w14:textId="77777777" w:rsidR="002F5EA7" w:rsidRPr="002E2EFA" w:rsidRDefault="002F5EA7" w:rsidP="007805B1">
      <w:pPr>
        <w:ind w:firstLine="708"/>
        <w:jc w:val="both"/>
        <w:rPr>
          <w:bCs/>
          <w:sz w:val="28"/>
          <w:szCs w:val="28"/>
        </w:rPr>
      </w:pPr>
      <w:r w:rsidRPr="002E2EFA">
        <w:rPr>
          <w:sz w:val="28"/>
          <w:szCs w:val="28"/>
        </w:rPr>
        <w:t xml:space="preserve">По инициативе Губернатора Ульяновской области Сергея Ивановича Морозова были предприняты дополнительные меры по развитию учреждения.  Распоряжением  Губернатора  </w:t>
      </w:r>
      <w:r w:rsidRPr="002E2EFA">
        <w:rPr>
          <w:sz w:val="28"/>
          <w:szCs w:val="28"/>
          <w:lang w:eastAsia="zh-CN"/>
        </w:rPr>
        <w:t>Центру</w:t>
      </w:r>
      <w:r w:rsidRPr="002E2EFA">
        <w:rPr>
          <w:sz w:val="28"/>
          <w:szCs w:val="28"/>
        </w:rPr>
        <w:t xml:space="preserve">  был присвоен статус особо значимого учреждения здравоохранения и выделением дополнительных финансовых средств. Разработан Перспективный план развития, целью которого является модернизация Центра в соответствии с федеральными стандартами. Приоритетными направлениями являются укрепление материально-технической базы, проведение ремонтных работ, оснащение современным оборудованием, развитие и внедрение современных методов диагностики, профилактики и лечения, а также основ </w:t>
      </w:r>
      <w:r w:rsidRPr="002E2EFA">
        <w:rPr>
          <w:sz w:val="28"/>
          <w:szCs w:val="28"/>
        </w:rPr>
        <w:lastRenderedPageBreak/>
        <w:t>персонализированной медицины, благоустройство и создание комфортных условий для пациентов и персонала, привлечение кадров, развитие человеческого потенциала.</w:t>
      </w:r>
      <w:r w:rsidRPr="002E2EFA">
        <w:rPr>
          <w:sz w:val="28"/>
          <w:szCs w:val="28"/>
          <w:lang w:eastAsia="zh-CN"/>
        </w:rPr>
        <w:t xml:space="preserve"> На модернизацию Центра </w:t>
      </w:r>
      <w:proofErr w:type="spellStart"/>
      <w:r w:rsidRPr="002E2EFA">
        <w:rPr>
          <w:sz w:val="28"/>
          <w:szCs w:val="28"/>
          <w:lang w:eastAsia="zh-CN"/>
        </w:rPr>
        <w:t>профпатологии</w:t>
      </w:r>
      <w:proofErr w:type="spellEnd"/>
      <w:r w:rsidRPr="002E2EFA">
        <w:rPr>
          <w:sz w:val="28"/>
          <w:szCs w:val="28"/>
          <w:lang w:eastAsia="zh-CN"/>
        </w:rPr>
        <w:t xml:space="preserve"> за 2016-2020г.г. направлено более 102,8 млн. рублей, из них выделено денежных средств на р</w:t>
      </w:r>
      <w:r w:rsidRPr="002E2EFA">
        <w:rPr>
          <w:bCs/>
          <w:sz w:val="28"/>
          <w:szCs w:val="28"/>
          <w:lang w:eastAsia="zh-CN"/>
        </w:rPr>
        <w:t xml:space="preserve">емонтные работы – 59,6 млн.руб., на </w:t>
      </w:r>
      <w:r w:rsidRPr="002E2EFA">
        <w:rPr>
          <w:sz w:val="28"/>
          <w:szCs w:val="28"/>
          <w:lang w:eastAsia="zh-CN"/>
        </w:rPr>
        <w:t>о</w:t>
      </w:r>
      <w:r w:rsidRPr="002E2EFA">
        <w:rPr>
          <w:bCs/>
          <w:sz w:val="28"/>
          <w:szCs w:val="28"/>
          <w:lang w:eastAsia="zh-CN"/>
        </w:rPr>
        <w:t xml:space="preserve">снащение медицинским оборудованием – 35,3 млн.руб.; на  </w:t>
      </w:r>
      <w:r w:rsidRPr="002E2EFA">
        <w:rPr>
          <w:sz w:val="28"/>
          <w:szCs w:val="28"/>
          <w:lang w:eastAsia="zh-CN"/>
        </w:rPr>
        <w:t>м</w:t>
      </w:r>
      <w:r w:rsidRPr="002E2EFA">
        <w:rPr>
          <w:bCs/>
          <w:sz w:val="28"/>
          <w:szCs w:val="28"/>
          <w:lang w:eastAsia="zh-CN"/>
        </w:rPr>
        <w:t xml:space="preserve">атериально-техническое оснащение – 7,8 млн.руб.; на развитие информационных технологий – 1,8 </w:t>
      </w:r>
      <w:r w:rsidRPr="002E2EFA">
        <w:rPr>
          <w:bCs/>
          <w:iCs/>
          <w:sz w:val="28"/>
          <w:szCs w:val="28"/>
          <w:lang w:eastAsia="zh-CN"/>
        </w:rPr>
        <w:t>млн.руб.</w:t>
      </w:r>
      <w:r w:rsidR="00E55AA8" w:rsidRPr="002E2EFA">
        <w:rPr>
          <w:bCs/>
          <w:color w:val="000000"/>
          <w:sz w:val="28"/>
          <w:szCs w:val="28"/>
        </w:rPr>
        <w:t xml:space="preserve"> (закуплено 43 АРМ для дооснащения рабочих мест всех медицинских работников)</w:t>
      </w:r>
      <w:r w:rsidRPr="002E2EFA">
        <w:rPr>
          <w:bCs/>
          <w:iCs/>
          <w:sz w:val="28"/>
          <w:szCs w:val="28"/>
          <w:lang w:eastAsia="zh-CN"/>
        </w:rPr>
        <w:t>;</w:t>
      </w:r>
      <w:r w:rsidR="00E55AA8" w:rsidRPr="002E2EFA">
        <w:rPr>
          <w:bCs/>
          <w:iCs/>
          <w:sz w:val="28"/>
          <w:szCs w:val="28"/>
          <w:lang w:eastAsia="zh-CN"/>
        </w:rPr>
        <w:t xml:space="preserve"> </w:t>
      </w:r>
      <w:r w:rsidRPr="002E2EFA">
        <w:rPr>
          <w:bCs/>
          <w:iCs/>
          <w:sz w:val="28"/>
          <w:szCs w:val="28"/>
          <w:lang w:eastAsia="zh-CN"/>
        </w:rPr>
        <w:t xml:space="preserve">на </w:t>
      </w:r>
      <w:r w:rsidR="00AE4840" w:rsidRPr="002E2EFA">
        <w:rPr>
          <w:bCs/>
          <w:iCs/>
          <w:sz w:val="28"/>
          <w:szCs w:val="28"/>
          <w:lang w:eastAsia="zh-CN"/>
        </w:rPr>
        <w:t>о</w:t>
      </w:r>
      <w:r w:rsidRPr="002E2EFA">
        <w:rPr>
          <w:bCs/>
          <w:iCs/>
          <w:sz w:val="28"/>
          <w:szCs w:val="28"/>
          <w:lang w:eastAsia="zh-CN"/>
        </w:rPr>
        <w:t>бучение медицинского персонала – 0,6   млн. руб.; на благоустройство территории – 3.8 млн.руб.</w:t>
      </w:r>
      <w:r w:rsidRPr="002E2EFA">
        <w:rPr>
          <w:b/>
          <w:bCs/>
          <w:i/>
          <w:iCs/>
          <w:sz w:val="28"/>
          <w:szCs w:val="28"/>
          <w:lang w:eastAsia="zh-CN"/>
        </w:rPr>
        <w:t xml:space="preserve"> </w:t>
      </w:r>
    </w:p>
    <w:p w14:paraId="71FE39FE" w14:textId="77777777" w:rsidR="002F5EA7" w:rsidRPr="002E2EFA" w:rsidRDefault="002F5EA7" w:rsidP="007805B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E2EFA">
        <w:rPr>
          <w:sz w:val="28"/>
          <w:szCs w:val="28"/>
        </w:rPr>
        <w:t xml:space="preserve">Учреждение выходит на новый уровень развития, применяя передовые методики диагностики и лечения, новый стиль взаимодействия с пациентами, с современным интерьером и благоустроенной территорией для  комфортного пребывания пациентов, сотрудников и посетителей. </w:t>
      </w:r>
      <w:r w:rsidRPr="002E2EFA">
        <w:rPr>
          <w:color w:val="000000"/>
          <w:sz w:val="28"/>
          <w:szCs w:val="28"/>
        </w:rPr>
        <w:t> </w:t>
      </w:r>
    </w:p>
    <w:p w14:paraId="4103B66A" w14:textId="77777777" w:rsidR="00361A48" w:rsidRPr="002E2EFA" w:rsidRDefault="00361A48" w:rsidP="007805B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E2EFA">
        <w:rPr>
          <w:bCs/>
          <w:color w:val="000000"/>
          <w:sz w:val="28"/>
          <w:szCs w:val="28"/>
        </w:rPr>
        <w:t xml:space="preserve">Работа поликлиники переформатирована в соответствии с  новой моделью медицинской организации по стандарту «Бережливая поликлиника». </w:t>
      </w:r>
    </w:p>
    <w:p w14:paraId="4679E523" w14:textId="77777777" w:rsidR="00361A48" w:rsidRPr="002E2EFA" w:rsidRDefault="00361A48" w:rsidP="007805B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E2EFA">
        <w:rPr>
          <w:bCs/>
          <w:color w:val="000000"/>
          <w:sz w:val="28"/>
          <w:szCs w:val="28"/>
        </w:rPr>
        <w:t xml:space="preserve">Физиотерапевтическое отделение обеспечивает полный спектр медицинских услуг по реабилитации пациентов, включая лечебную физкультуру, массаж, водолечение. </w:t>
      </w:r>
    </w:p>
    <w:p w14:paraId="4D584761" w14:textId="77777777" w:rsidR="00D1012C" w:rsidRPr="002E2EFA" w:rsidRDefault="00697A18" w:rsidP="007805B1">
      <w:pPr>
        <w:spacing w:line="240" w:lineRule="atLeast"/>
        <w:ind w:firstLine="709"/>
        <w:jc w:val="both"/>
        <w:rPr>
          <w:bCs/>
          <w:color w:val="000000"/>
          <w:sz w:val="28"/>
          <w:szCs w:val="28"/>
        </w:rPr>
      </w:pPr>
      <w:r w:rsidRPr="002E2EFA">
        <w:rPr>
          <w:sz w:val="28"/>
          <w:szCs w:val="28"/>
        </w:rPr>
        <w:t xml:space="preserve">Системно решается вопрос дооснащения медицинским оборудованием в соответствии с федеральными стандартами и порядками оказания медицинской помощи. Оснащенность оборудованием в сравнении с 2016 годом выросла </w:t>
      </w:r>
      <w:r w:rsidR="008D3002">
        <w:rPr>
          <w:sz w:val="28"/>
          <w:szCs w:val="28"/>
        </w:rPr>
        <w:t>на 90</w:t>
      </w:r>
      <w:r w:rsidRPr="002E2EFA">
        <w:rPr>
          <w:sz w:val="28"/>
          <w:szCs w:val="28"/>
        </w:rPr>
        <w:t>%</w:t>
      </w:r>
      <w:r w:rsidR="00361A48" w:rsidRPr="002E2EFA">
        <w:rPr>
          <w:bCs/>
          <w:color w:val="000000"/>
          <w:sz w:val="28"/>
          <w:szCs w:val="28"/>
        </w:rPr>
        <w:t xml:space="preserve">. Приобретено </w:t>
      </w:r>
      <w:r w:rsidR="008D3002">
        <w:rPr>
          <w:sz w:val="28"/>
          <w:szCs w:val="28"/>
        </w:rPr>
        <w:t xml:space="preserve">более чем </w:t>
      </w:r>
      <w:r w:rsidR="008D3002">
        <w:rPr>
          <w:bCs/>
          <w:color w:val="000000"/>
          <w:sz w:val="28"/>
          <w:szCs w:val="28"/>
        </w:rPr>
        <w:t>100</w:t>
      </w:r>
      <w:r w:rsidR="00361A48" w:rsidRPr="002E2EFA">
        <w:rPr>
          <w:bCs/>
          <w:color w:val="000000"/>
          <w:sz w:val="28"/>
          <w:szCs w:val="28"/>
        </w:rPr>
        <w:t xml:space="preserve">  ед. диагностического и медицинского оборудования. В целях раннего выявления заболеваний и решения экспертных вопросов приобретено современное оборудование: цифровой рентген-аппарат и маммограф, аппарат УЗИ экспертного класса, аппаратно-программный комплекс для проведения исследований функциональной диагностики. Закуплено оборудование в кабинеты поликлиники, лаборатории. </w:t>
      </w:r>
      <w:r w:rsidRPr="002E2EFA">
        <w:rPr>
          <w:sz w:val="28"/>
          <w:szCs w:val="28"/>
        </w:rPr>
        <w:t xml:space="preserve">Продолжено оснащение физиотерапевтической службы, </w:t>
      </w:r>
      <w:r w:rsidR="00361A48" w:rsidRPr="002E2EFA">
        <w:rPr>
          <w:bCs/>
          <w:color w:val="000000"/>
          <w:sz w:val="28"/>
          <w:szCs w:val="28"/>
        </w:rPr>
        <w:t>приобретены:</w:t>
      </w:r>
      <w:r w:rsidRPr="002E2EFA">
        <w:rPr>
          <w:bCs/>
          <w:color w:val="000000"/>
          <w:sz w:val="28"/>
          <w:szCs w:val="28"/>
        </w:rPr>
        <w:t xml:space="preserve"> </w:t>
      </w:r>
      <w:r w:rsidR="00361A48" w:rsidRPr="002E2EFA">
        <w:rPr>
          <w:bCs/>
          <w:color w:val="000000"/>
          <w:sz w:val="28"/>
          <w:szCs w:val="28"/>
        </w:rPr>
        <w:t xml:space="preserve">галокамера, </w:t>
      </w:r>
      <w:proofErr w:type="spellStart"/>
      <w:r w:rsidR="00361A48" w:rsidRPr="002E2EFA">
        <w:rPr>
          <w:bCs/>
          <w:color w:val="000000"/>
          <w:sz w:val="28"/>
          <w:szCs w:val="28"/>
        </w:rPr>
        <w:t>магнитотурботрон</w:t>
      </w:r>
      <w:proofErr w:type="spellEnd"/>
      <w:r w:rsidR="00361A48" w:rsidRPr="002E2EFA">
        <w:rPr>
          <w:bCs/>
          <w:color w:val="000000"/>
          <w:sz w:val="28"/>
          <w:szCs w:val="28"/>
        </w:rPr>
        <w:t xml:space="preserve">, тренажеры в зал ЛФК, оборудование для водолечения. </w:t>
      </w:r>
      <w:r w:rsidRPr="002E2EFA">
        <w:rPr>
          <w:bCs/>
          <w:color w:val="000000"/>
          <w:sz w:val="28"/>
          <w:szCs w:val="28"/>
        </w:rPr>
        <w:t xml:space="preserve"> </w:t>
      </w:r>
    </w:p>
    <w:p w14:paraId="4EB74202" w14:textId="77777777" w:rsidR="00EE3B25" w:rsidRPr="002E2EFA" w:rsidRDefault="00C3216D" w:rsidP="007805B1">
      <w:pPr>
        <w:ind w:firstLine="708"/>
        <w:jc w:val="both"/>
        <w:rPr>
          <w:sz w:val="28"/>
          <w:szCs w:val="28"/>
        </w:rPr>
      </w:pPr>
      <w:r w:rsidRPr="002E2EFA">
        <w:rPr>
          <w:sz w:val="28"/>
          <w:szCs w:val="28"/>
        </w:rPr>
        <w:t xml:space="preserve">Опыт реализации корпоративных программ </w:t>
      </w:r>
      <w:r w:rsidR="003C5FE6" w:rsidRPr="002E2EFA">
        <w:rPr>
          <w:sz w:val="28"/>
          <w:szCs w:val="28"/>
        </w:rPr>
        <w:t xml:space="preserve">показал, что практическая разработка корпоративной программы по методике семи шагов наиболее </w:t>
      </w:r>
      <w:proofErr w:type="spellStart"/>
      <w:r w:rsidR="003C5FE6" w:rsidRPr="002E2EFA">
        <w:rPr>
          <w:sz w:val="28"/>
          <w:szCs w:val="28"/>
        </w:rPr>
        <w:t>эффективена</w:t>
      </w:r>
      <w:proofErr w:type="spellEnd"/>
      <w:r w:rsidR="003C5FE6" w:rsidRPr="002E2EFA">
        <w:rPr>
          <w:sz w:val="28"/>
          <w:szCs w:val="28"/>
        </w:rPr>
        <w:t xml:space="preserve">, </w:t>
      </w:r>
      <w:r w:rsidR="00EE3B25" w:rsidRPr="002E2EFA">
        <w:rPr>
          <w:sz w:val="28"/>
          <w:szCs w:val="28"/>
        </w:rPr>
        <w:t>включает в себя</w:t>
      </w:r>
      <w:r w:rsidR="003C5FE6" w:rsidRPr="002E2EFA">
        <w:rPr>
          <w:sz w:val="28"/>
          <w:szCs w:val="28"/>
        </w:rPr>
        <w:t xml:space="preserve"> </w:t>
      </w:r>
      <w:r w:rsidR="00EE3B25" w:rsidRPr="002E2EFA">
        <w:rPr>
          <w:sz w:val="28"/>
          <w:szCs w:val="28"/>
        </w:rPr>
        <w:t xml:space="preserve">комплекс необходимых задач и помогает избежать недоработок при составлении программы.  </w:t>
      </w:r>
      <w:r w:rsidR="003C5FE6" w:rsidRPr="002E2EFA">
        <w:rPr>
          <w:sz w:val="28"/>
          <w:szCs w:val="28"/>
        </w:rPr>
        <w:t xml:space="preserve"> </w:t>
      </w:r>
    </w:p>
    <w:p w14:paraId="676C2489" w14:textId="77777777" w:rsidR="00C3216D" w:rsidRPr="002E2EFA" w:rsidRDefault="00EE3B25" w:rsidP="007805B1">
      <w:pPr>
        <w:ind w:firstLine="708"/>
        <w:jc w:val="both"/>
        <w:rPr>
          <w:sz w:val="28"/>
          <w:szCs w:val="28"/>
        </w:rPr>
      </w:pPr>
      <w:r w:rsidRPr="002E2EFA">
        <w:rPr>
          <w:sz w:val="28"/>
          <w:szCs w:val="28"/>
        </w:rPr>
        <w:t>Основные этапы внедрения  корпоративной программы следующие:</w:t>
      </w:r>
    </w:p>
    <w:p w14:paraId="3AC2857E" w14:textId="77777777" w:rsidR="00EE3B25" w:rsidRPr="002E2EFA" w:rsidRDefault="00EE3B25" w:rsidP="007805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Поддержка </w:t>
      </w:r>
      <w:proofErr w:type="gramStart"/>
      <w:r w:rsidRPr="002E2EFA">
        <w:rPr>
          <w:bCs/>
          <w:sz w:val="28"/>
          <w:szCs w:val="28"/>
        </w:rPr>
        <w:t>руководства  (</w:t>
      </w:r>
      <w:proofErr w:type="gramEnd"/>
      <w:r w:rsidRPr="002E2EFA">
        <w:rPr>
          <w:bCs/>
          <w:sz w:val="28"/>
          <w:szCs w:val="28"/>
        </w:rPr>
        <w:t xml:space="preserve">прямая связь между укреплением здоровья работающих  и результатами для бизнеса)  </w:t>
      </w:r>
    </w:p>
    <w:p w14:paraId="538817ED" w14:textId="77777777" w:rsidR="00EE3B25" w:rsidRPr="002E2EFA" w:rsidRDefault="00EE3B25" w:rsidP="007805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Управление проектом в области укрепления здоровья – командная работа</w:t>
      </w:r>
    </w:p>
    <w:p w14:paraId="270AC12E" w14:textId="77777777" w:rsidR="00EE3B25" w:rsidRPr="002E2EFA" w:rsidRDefault="00EE3B25" w:rsidP="007805B1">
      <w:pPr>
        <w:pStyle w:val="a6"/>
        <w:ind w:left="720"/>
        <w:jc w:val="both"/>
        <w:rPr>
          <w:bCs/>
          <w:sz w:val="28"/>
          <w:szCs w:val="28"/>
        </w:rPr>
      </w:pPr>
      <w:r w:rsidRPr="002E2EFA">
        <w:rPr>
          <w:bCs/>
          <w:sz w:val="28"/>
          <w:szCs w:val="28"/>
        </w:rPr>
        <w:t>(вовлечение в проект медицинских специалистов, службы охраны труда,  представителей других подразделений).</w:t>
      </w:r>
    </w:p>
    <w:p w14:paraId="62A1D2A2" w14:textId="77777777" w:rsidR="00EE3B25" w:rsidRPr="002E2EFA" w:rsidRDefault="00EE3B25" w:rsidP="007805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Ключевые показатели (опрос работодателя и работника для выявления групп риска).  Медицинский осмотр для выявления группы риска зарекомендовал себя в мире лучше всего.</w:t>
      </w:r>
    </w:p>
    <w:p w14:paraId="751A7148" w14:textId="77777777" w:rsidR="00EE3B25" w:rsidRPr="002E2EFA" w:rsidRDefault="00EE3B25" w:rsidP="007805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lastRenderedPageBreak/>
        <w:t>Создание плана   (комбинация блоков укрепления здоровья)</w:t>
      </w:r>
    </w:p>
    <w:p w14:paraId="1278CE98" w14:textId="77777777" w:rsidR="00EE3B25" w:rsidRPr="002E2EFA" w:rsidRDefault="00EE3B25" w:rsidP="007805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Мероприятия, которые разрабатываются и адаптируются под конкретное </w:t>
      </w:r>
    </w:p>
    <w:p w14:paraId="3F9A6560" w14:textId="77777777" w:rsidR="00EE3B25" w:rsidRPr="002E2EFA" w:rsidRDefault="00EE3B25" w:rsidP="007805B1">
      <w:pPr>
        <w:pStyle w:val="a6"/>
        <w:ind w:left="720"/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предприятие (применения практик, адаптированных под текущую ситуацию). Использование образовательных онлайн - платформ, приспособленных для изменения образа жизни. </w:t>
      </w:r>
    </w:p>
    <w:p w14:paraId="212FEAA5" w14:textId="0A686E2E" w:rsidR="00EE3B25" w:rsidRPr="002E2EFA" w:rsidRDefault="00EE3B25" w:rsidP="007805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Контроль (соблюдение гигиенических мероприятий – масочный режим, мытье рук, </w:t>
      </w:r>
    </w:p>
    <w:p w14:paraId="46497C74" w14:textId="77777777" w:rsidR="00EE3B25" w:rsidRPr="002E2EFA" w:rsidRDefault="00EE3B25" w:rsidP="007805B1">
      <w:pPr>
        <w:pStyle w:val="a6"/>
        <w:ind w:left="720"/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маркировка продуктов питания в столовой).</w:t>
      </w:r>
    </w:p>
    <w:p w14:paraId="0C38570B" w14:textId="77777777" w:rsidR="00EE3B25" w:rsidRPr="002E2EFA" w:rsidRDefault="00EE3B25" w:rsidP="007805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Развитие и улучшение (изменение образа жизни).</w:t>
      </w:r>
    </w:p>
    <w:p w14:paraId="686FFFDC" w14:textId="77777777" w:rsidR="00EE3B25" w:rsidRPr="002E2EFA" w:rsidRDefault="00EE3B25" w:rsidP="007805B1">
      <w:pPr>
        <w:pStyle w:val="a6"/>
        <w:jc w:val="both"/>
        <w:rPr>
          <w:bCs/>
          <w:sz w:val="28"/>
          <w:szCs w:val="28"/>
        </w:rPr>
      </w:pPr>
    </w:p>
    <w:p w14:paraId="2BB783F9" w14:textId="77777777" w:rsidR="00EE3B25" w:rsidRPr="002E2EFA" w:rsidRDefault="00EE3B25" w:rsidP="007805B1">
      <w:pPr>
        <w:pStyle w:val="a6"/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В результате реализации разработанных мероприятий корпоративной программы </w:t>
      </w:r>
      <w:r w:rsidR="007F3FE6" w:rsidRPr="002E2EFA">
        <w:rPr>
          <w:bCs/>
          <w:sz w:val="28"/>
          <w:szCs w:val="28"/>
        </w:rPr>
        <w:t>происходит</w:t>
      </w:r>
      <w:r w:rsidRPr="002E2EFA">
        <w:rPr>
          <w:bCs/>
          <w:sz w:val="28"/>
          <w:szCs w:val="28"/>
        </w:rPr>
        <w:t xml:space="preserve"> </w:t>
      </w:r>
      <w:r w:rsidR="007F3FE6" w:rsidRPr="002E2EFA">
        <w:rPr>
          <w:bCs/>
          <w:sz w:val="28"/>
          <w:szCs w:val="28"/>
        </w:rPr>
        <w:t xml:space="preserve"> оптимизация ресурсов организации в виде отсутствия </w:t>
      </w:r>
      <w:r w:rsidRPr="002E2EFA">
        <w:rPr>
          <w:bCs/>
          <w:sz w:val="28"/>
          <w:szCs w:val="28"/>
        </w:rPr>
        <w:t xml:space="preserve">издержек по причине  больничных листов, </w:t>
      </w:r>
      <w:r w:rsidR="007F3FE6" w:rsidRPr="002E2EFA">
        <w:rPr>
          <w:bCs/>
          <w:sz w:val="28"/>
          <w:szCs w:val="28"/>
        </w:rPr>
        <w:t>реальной экономической выручки, увеличения</w:t>
      </w:r>
      <w:r w:rsidRPr="002E2EFA">
        <w:rPr>
          <w:bCs/>
          <w:sz w:val="28"/>
          <w:szCs w:val="28"/>
        </w:rPr>
        <w:t xml:space="preserve"> производительности труда.</w:t>
      </w:r>
    </w:p>
    <w:p w14:paraId="3A4EB442" w14:textId="77777777" w:rsidR="007410ED" w:rsidRPr="002E2EFA" w:rsidRDefault="008D3002" w:rsidP="007805B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EC04EF" w:rsidRPr="002E2EFA">
        <w:rPr>
          <w:sz w:val="28"/>
          <w:szCs w:val="28"/>
        </w:rPr>
        <w:t>условиях распространения коронавирусной инфекции</w:t>
      </w:r>
      <w:r w:rsidR="000471E6" w:rsidRPr="002E2EFA">
        <w:rPr>
          <w:bCs/>
          <w:sz w:val="28"/>
          <w:szCs w:val="28"/>
        </w:rPr>
        <w:t xml:space="preserve"> важность приобретает понятие </w:t>
      </w:r>
      <w:proofErr w:type="spellStart"/>
      <w:r w:rsidR="000471E6" w:rsidRPr="002E2EFA">
        <w:rPr>
          <w:bCs/>
          <w:sz w:val="28"/>
          <w:szCs w:val="28"/>
        </w:rPr>
        <w:t>психонейроиммунитета</w:t>
      </w:r>
      <w:proofErr w:type="spellEnd"/>
      <w:r w:rsidR="000471E6" w:rsidRPr="002E2EFA">
        <w:rPr>
          <w:bCs/>
          <w:sz w:val="28"/>
          <w:szCs w:val="28"/>
        </w:rPr>
        <w:t xml:space="preserve"> как комбинации профилактических модельных программ укрепления здоровья с гигиеническими мероприятиями. </w:t>
      </w:r>
      <w:r w:rsidR="000471E6" w:rsidRPr="002E2EFA">
        <w:rPr>
          <w:sz w:val="28"/>
          <w:szCs w:val="28"/>
        </w:rPr>
        <w:t>Д</w:t>
      </w:r>
      <w:r w:rsidR="007410ED" w:rsidRPr="002E2EFA">
        <w:rPr>
          <w:sz w:val="28"/>
          <w:szCs w:val="28"/>
        </w:rPr>
        <w:t xml:space="preserve">ля реализации </w:t>
      </w:r>
      <w:r w:rsidR="00EC2C36">
        <w:rPr>
          <w:sz w:val="28"/>
          <w:szCs w:val="28"/>
        </w:rPr>
        <w:t>этих мероприятий на предприятии</w:t>
      </w:r>
      <w:r w:rsidR="007410ED" w:rsidRPr="002E2EFA">
        <w:rPr>
          <w:sz w:val="28"/>
          <w:szCs w:val="28"/>
        </w:rPr>
        <w:t xml:space="preserve"> в ситуации борьбы с </w:t>
      </w:r>
      <w:r w:rsidR="007410ED" w:rsidRPr="002E2EFA">
        <w:rPr>
          <w:bCs/>
          <w:sz w:val="28"/>
          <w:szCs w:val="28"/>
          <w:lang w:val="en-US"/>
        </w:rPr>
        <w:t>COVID</w:t>
      </w:r>
      <w:r w:rsidR="007410ED" w:rsidRPr="002E2EFA">
        <w:rPr>
          <w:bCs/>
          <w:sz w:val="28"/>
          <w:szCs w:val="28"/>
        </w:rPr>
        <w:t>-19</w:t>
      </w:r>
      <w:r w:rsidR="000471E6" w:rsidRPr="002E2EFA">
        <w:rPr>
          <w:bCs/>
          <w:sz w:val="28"/>
          <w:szCs w:val="28"/>
        </w:rPr>
        <w:t xml:space="preserve"> разработан следующий </w:t>
      </w:r>
      <w:proofErr w:type="spellStart"/>
      <w:r w:rsidR="000471E6" w:rsidRPr="002E2EFA">
        <w:rPr>
          <w:sz w:val="28"/>
          <w:szCs w:val="28"/>
        </w:rPr>
        <w:t>постэпидемический</w:t>
      </w:r>
      <w:proofErr w:type="spellEnd"/>
      <w:r w:rsidR="000471E6" w:rsidRPr="002E2EFA">
        <w:rPr>
          <w:sz w:val="28"/>
          <w:szCs w:val="28"/>
        </w:rPr>
        <w:t xml:space="preserve"> план:</w:t>
      </w:r>
    </w:p>
    <w:p w14:paraId="786628C8" w14:textId="77777777" w:rsidR="00505F78" w:rsidRPr="002E2EFA" w:rsidRDefault="00A40C44" w:rsidP="007805B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Определение группы риска (более тяжелое течение </w:t>
      </w:r>
      <w:r w:rsidRPr="002E2EFA">
        <w:rPr>
          <w:bCs/>
          <w:sz w:val="28"/>
          <w:szCs w:val="28"/>
          <w:lang w:val="en-US"/>
        </w:rPr>
        <w:t>COVID</w:t>
      </w:r>
      <w:r w:rsidRPr="002E2EFA">
        <w:rPr>
          <w:bCs/>
          <w:sz w:val="28"/>
          <w:szCs w:val="28"/>
        </w:rPr>
        <w:t>-19 у лиц, входящих в группы риска (сердечно-сосудистые заболевания, диабет, онкология).</w:t>
      </w:r>
    </w:p>
    <w:p w14:paraId="02377493" w14:textId="77777777" w:rsidR="00505F78" w:rsidRPr="002E2EFA" w:rsidRDefault="00A40C44" w:rsidP="007805B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Определение рабочей должности (руководитель, специалист, рабочий). </w:t>
      </w:r>
    </w:p>
    <w:p w14:paraId="247FDEE1" w14:textId="77777777" w:rsidR="00505F78" w:rsidRPr="002E2EFA" w:rsidRDefault="00A40C44" w:rsidP="007805B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Рациональный менеджмент (выявление особенностей взаимодействия сотрудников, гибкий график, рабочие смены).</w:t>
      </w:r>
    </w:p>
    <w:p w14:paraId="58962F69" w14:textId="77777777" w:rsidR="00505F78" w:rsidRPr="002E2EFA" w:rsidRDefault="00A40C44" w:rsidP="007805B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Составление плана профилактических мероприятий (предотвращение распространения инфекции с помощью </w:t>
      </w:r>
      <w:r w:rsidR="008D3002">
        <w:rPr>
          <w:bCs/>
          <w:sz w:val="28"/>
          <w:szCs w:val="28"/>
        </w:rPr>
        <w:t>СИЗ, административных мер и</w:t>
      </w:r>
      <w:r w:rsidRPr="002E2EFA">
        <w:rPr>
          <w:bCs/>
          <w:sz w:val="28"/>
          <w:szCs w:val="28"/>
        </w:rPr>
        <w:t>)</w:t>
      </w:r>
    </w:p>
    <w:p w14:paraId="14A5BF8A" w14:textId="6357A1F7" w:rsidR="00505F78" w:rsidRPr="002E2EFA" w:rsidRDefault="00A40C44" w:rsidP="007805B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Обучение персонала (использование образовательных онлайн-платформ для изменения образа жизни, проведение обучающих онлайн-семинаров).</w:t>
      </w:r>
    </w:p>
    <w:p w14:paraId="35B1D64B" w14:textId="77777777" w:rsidR="00505F78" w:rsidRPr="002E2EFA" w:rsidRDefault="00A40C44" w:rsidP="007805B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Реализацией мероприятий, адаптированных под т</w:t>
      </w:r>
      <w:r w:rsidR="008D3002">
        <w:rPr>
          <w:bCs/>
          <w:sz w:val="28"/>
          <w:szCs w:val="28"/>
        </w:rPr>
        <w:t>екущую ситуацию (информирование р</w:t>
      </w:r>
      <w:r w:rsidRPr="002E2EFA">
        <w:rPr>
          <w:bCs/>
          <w:sz w:val="28"/>
          <w:szCs w:val="28"/>
        </w:rPr>
        <w:t>аботников, административные решения,</w:t>
      </w:r>
      <w:r w:rsidR="008D3002">
        <w:rPr>
          <w:bCs/>
          <w:sz w:val="28"/>
          <w:szCs w:val="28"/>
        </w:rPr>
        <w:t xml:space="preserve"> </w:t>
      </w:r>
      <w:r w:rsidRPr="002E2EFA">
        <w:rPr>
          <w:bCs/>
          <w:sz w:val="28"/>
          <w:szCs w:val="28"/>
        </w:rPr>
        <w:t xml:space="preserve">законодательные требования). </w:t>
      </w:r>
    </w:p>
    <w:p w14:paraId="0276C7D4" w14:textId="77777777" w:rsidR="00505F78" w:rsidRPr="002E2EFA" w:rsidRDefault="00A40C44" w:rsidP="007805B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Интеграция (дни здоровья, </w:t>
      </w:r>
      <w:proofErr w:type="spellStart"/>
      <w:r w:rsidRPr="002E2EFA">
        <w:rPr>
          <w:bCs/>
          <w:sz w:val="28"/>
          <w:szCs w:val="28"/>
        </w:rPr>
        <w:t>популизация</w:t>
      </w:r>
      <w:proofErr w:type="spellEnd"/>
      <w:r w:rsidRPr="002E2EFA">
        <w:rPr>
          <w:bCs/>
          <w:sz w:val="28"/>
          <w:szCs w:val="28"/>
        </w:rPr>
        <w:t xml:space="preserve"> мед. профилактики, программа поддержки работников, дни вакцинопрофилактики).</w:t>
      </w:r>
    </w:p>
    <w:p w14:paraId="21DCB58F" w14:textId="77777777" w:rsidR="00505F78" w:rsidRPr="002E2EFA" w:rsidRDefault="00A40C44" w:rsidP="007805B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Гигиенические мероприятия (ношение масок, разделение рабочего пространства, дистанцирование рабочих мест, безопасная вентиляция рабочих помещений).</w:t>
      </w:r>
    </w:p>
    <w:p w14:paraId="2B2DE281" w14:textId="77777777" w:rsidR="00537B60" w:rsidRPr="002E2EFA" w:rsidRDefault="00537B60" w:rsidP="007805B1">
      <w:p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При анализе реализации направлений корпоративной программы учитываются следующие принципы: </w:t>
      </w:r>
    </w:p>
    <w:p w14:paraId="1A573825" w14:textId="77777777" w:rsidR="00645D40" w:rsidRPr="009D103E" w:rsidRDefault="00FB3ADB" w:rsidP="007805B1">
      <w:pPr>
        <w:pStyle w:val="a4"/>
        <w:numPr>
          <w:ilvl w:val="0"/>
          <w:numId w:val="17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D103E">
        <w:rPr>
          <w:rFonts w:ascii="Times New Roman" w:hAnsi="Times New Roman"/>
          <w:bCs/>
          <w:sz w:val="28"/>
          <w:szCs w:val="28"/>
        </w:rPr>
        <w:t>О</w:t>
      </w:r>
      <w:r w:rsidR="009D103E" w:rsidRPr="009D103E">
        <w:rPr>
          <w:rFonts w:ascii="Times New Roman" w:hAnsi="Times New Roman"/>
          <w:bCs/>
          <w:sz w:val="28"/>
          <w:szCs w:val="28"/>
        </w:rPr>
        <w:t xml:space="preserve">пора на конкретные цели и стратегии, сформированные с учетом потребностей и условий конкретного предприятия; </w:t>
      </w:r>
    </w:p>
    <w:p w14:paraId="1F11AFA5" w14:textId="77777777" w:rsidR="00645D40" w:rsidRPr="009D103E" w:rsidRDefault="00FB3ADB" w:rsidP="007805B1">
      <w:pPr>
        <w:pStyle w:val="a4"/>
        <w:numPr>
          <w:ilvl w:val="0"/>
          <w:numId w:val="17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D103E">
        <w:rPr>
          <w:rFonts w:ascii="Times New Roman" w:hAnsi="Times New Roman"/>
          <w:bCs/>
          <w:sz w:val="28"/>
          <w:szCs w:val="28"/>
        </w:rPr>
        <w:lastRenderedPageBreak/>
        <w:t>Д</w:t>
      </w:r>
      <w:r w:rsidR="009D103E" w:rsidRPr="009D103E">
        <w:rPr>
          <w:rFonts w:ascii="Times New Roman" w:hAnsi="Times New Roman"/>
          <w:bCs/>
          <w:sz w:val="28"/>
          <w:szCs w:val="28"/>
        </w:rPr>
        <w:t>остижение запланированных индикаторов результата как критерий результативности в управлении здоровьем сотрудников;</w:t>
      </w:r>
    </w:p>
    <w:p w14:paraId="048C1C5F" w14:textId="77777777" w:rsidR="00FB3ADB" w:rsidRPr="009D103E" w:rsidRDefault="009D103E" w:rsidP="007805B1">
      <w:pPr>
        <w:pStyle w:val="a4"/>
        <w:numPr>
          <w:ilvl w:val="0"/>
          <w:numId w:val="17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D103E">
        <w:rPr>
          <w:rFonts w:ascii="Times New Roman" w:hAnsi="Times New Roman"/>
          <w:bCs/>
          <w:sz w:val="28"/>
          <w:szCs w:val="28"/>
        </w:rPr>
        <w:t>Мониторинг и оценка эффективности корпоративной программы путем достижения качественных изменений состояния здоровья работников.</w:t>
      </w:r>
      <w:r w:rsidRPr="009D103E">
        <w:rPr>
          <w:rFonts w:ascii="Times New Roman" w:hAnsi="Times New Roman"/>
          <w:sz w:val="28"/>
          <w:szCs w:val="28"/>
        </w:rPr>
        <w:t xml:space="preserve"> </w:t>
      </w:r>
    </w:p>
    <w:p w14:paraId="0E290A4F" w14:textId="77777777" w:rsidR="00537B60" w:rsidRPr="002E2EFA" w:rsidRDefault="00537B60" w:rsidP="007805B1">
      <w:pPr>
        <w:jc w:val="both"/>
        <w:rPr>
          <w:b/>
          <w:sz w:val="28"/>
          <w:szCs w:val="28"/>
        </w:rPr>
      </w:pPr>
      <w:r w:rsidRPr="002E2EFA">
        <w:rPr>
          <w:bCs/>
          <w:sz w:val="28"/>
          <w:szCs w:val="28"/>
        </w:rPr>
        <w:t>Перечисленные выше критерии характеризуют успешное воплощение  разработанных мероприятий  корпоративной программы по реализации улучшения здоровья сотрудников и создания здорового рабочего места.</w:t>
      </w:r>
      <w:r w:rsidRPr="002E2EFA">
        <w:rPr>
          <w:sz w:val="28"/>
          <w:szCs w:val="28"/>
        </w:rPr>
        <w:t xml:space="preserve"> </w:t>
      </w:r>
      <w:r w:rsidRPr="002E2EFA">
        <w:rPr>
          <w:bCs/>
          <w:sz w:val="28"/>
          <w:szCs w:val="28"/>
        </w:rPr>
        <w:t>Оценка эффективности должна создавать позитивный стимул для работодателя, включая меры</w:t>
      </w:r>
      <w:r w:rsidRPr="002E2EFA">
        <w:rPr>
          <w:b/>
          <w:bCs/>
          <w:sz w:val="28"/>
          <w:szCs w:val="28"/>
        </w:rPr>
        <w:t xml:space="preserve"> </w:t>
      </w:r>
      <w:r w:rsidRPr="002E2EFA">
        <w:rPr>
          <w:bCs/>
          <w:sz w:val="28"/>
          <w:szCs w:val="28"/>
        </w:rPr>
        <w:t>поощрения  для решения поставленных задач и внедрения новых подходов.</w:t>
      </w:r>
      <w:r w:rsidRPr="002E2EFA">
        <w:rPr>
          <w:b/>
          <w:sz w:val="28"/>
          <w:szCs w:val="28"/>
        </w:rPr>
        <w:t xml:space="preserve"> </w:t>
      </w:r>
    </w:p>
    <w:p w14:paraId="577D291A" w14:textId="77777777" w:rsidR="00537B60" w:rsidRPr="002E2EFA" w:rsidRDefault="00537B60" w:rsidP="007805B1">
      <w:pPr>
        <w:jc w:val="both"/>
        <w:rPr>
          <w:b/>
          <w:sz w:val="28"/>
          <w:szCs w:val="28"/>
        </w:rPr>
      </w:pPr>
    </w:p>
    <w:p w14:paraId="779EB152" w14:textId="77777777" w:rsidR="002A24A8" w:rsidRPr="002E2EFA" w:rsidRDefault="002A24A8" w:rsidP="007805B1">
      <w:pPr>
        <w:jc w:val="both"/>
        <w:rPr>
          <w:b/>
          <w:sz w:val="28"/>
          <w:szCs w:val="28"/>
        </w:rPr>
      </w:pPr>
    </w:p>
    <w:p w14:paraId="1E057FB1" w14:textId="77777777" w:rsidR="007410ED" w:rsidRPr="002E2EFA" w:rsidRDefault="007410ED" w:rsidP="007805B1">
      <w:pPr>
        <w:jc w:val="both"/>
        <w:rPr>
          <w:b/>
          <w:sz w:val="28"/>
          <w:szCs w:val="28"/>
        </w:rPr>
      </w:pPr>
      <w:r w:rsidRPr="002E2EFA">
        <w:rPr>
          <w:b/>
          <w:sz w:val="28"/>
          <w:szCs w:val="28"/>
        </w:rPr>
        <w:t>Предложения по совершенствованию охраны здоровья работающего населения Ульяновской области:</w:t>
      </w:r>
    </w:p>
    <w:p w14:paraId="5400682A" w14:textId="77777777" w:rsidR="007410ED" w:rsidRPr="002E2EFA" w:rsidRDefault="007410ED" w:rsidP="007805B1">
      <w:pPr>
        <w:ind w:firstLine="708"/>
        <w:jc w:val="both"/>
        <w:rPr>
          <w:sz w:val="28"/>
          <w:szCs w:val="28"/>
        </w:rPr>
      </w:pPr>
    </w:p>
    <w:p w14:paraId="2EA8FC4F" w14:textId="77777777" w:rsidR="007410ED" w:rsidRPr="002E2EFA" w:rsidRDefault="007410ED" w:rsidP="007805B1">
      <w:p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1. Администрациям муниципальных образований:  </w:t>
      </w:r>
    </w:p>
    <w:p w14:paraId="23E42F81" w14:textId="77777777" w:rsidR="007410ED" w:rsidRPr="002E2EFA" w:rsidRDefault="007410ED" w:rsidP="007805B1">
      <w:p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1.1.Включить корпоративные программы на предприятиях в муниципальные программы по укреплению общественного здоровья в рамках проекта «Формирование системы мотивации граждан к здоровому образу жизни, включая правильное питание и отказ от вредных привычек»;</w:t>
      </w:r>
    </w:p>
    <w:p w14:paraId="03FF2250" w14:textId="77777777" w:rsidR="007410ED" w:rsidRPr="002E2EFA" w:rsidRDefault="007410ED" w:rsidP="0078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1.2. Содействовать внедрению корпоративных программ с ежеквартальной отчетностью;</w:t>
      </w:r>
    </w:p>
    <w:p w14:paraId="6DD3FE3F" w14:textId="77777777" w:rsidR="007410ED" w:rsidRPr="002E2EFA" w:rsidRDefault="007410ED" w:rsidP="0078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1.3. Продолжить организацию площадок «Здоровое предприятие» на базе предприятий всех форм собственности. </w:t>
      </w:r>
    </w:p>
    <w:p w14:paraId="78CDB703" w14:textId="77777777" w:rsidR="002A24A8" w:rsidRPr="002E2EFA" w:rsidRDefault="002A24A8" w:rsidP="007805B1">
      <w:pPr>
        <w:jc w:val="both"/>
        <w:rPr>
          <w:bCs/>
          <w:sz w:val="28"/>
          <w:szCs w:val="28"/>
        </w:rPr>
      </w:pPr>
    </w:p>
    <w:p w14:paraId="06F2DF4F" w14:textId="77777777" w:rsidR="007410ED" w:rsidRPr="002E2EFA" w:rsidRDefault="007410ED" w:rsidP="007805B1">
      <w:pPr>
        <w:jc w:val="both"/>
        <w:rPr>
          <w:bCs/>
          <w:sz w:val="28"/>
          <w:szCs w:val="28"/>
        </w:rPr>
      </w:pPr>
      <w:r w:rsidRPr="002E2EFA">
        <w:rPr>
          <w:bCs/>
          <w:sz w:val="28"/>
          <w:szCs w:val="28"/>
        </w:rPr>
        <w:t xml:space="preserve">2.Руководителям организаций всех форм собственности: </w:t>
      </w:r>
    </w:p>
    <w:p w14:paraId="2E6D9EDC" w14:textId="77777777" w:rsidR="007410ED" w:rsidRPr="002E2EFA" w:rsidRDefault="007410ED" w:rsidP="007805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2EFA">
        <w:rPr>
          <w:bCs/>
          <w:sz w:val="28"/>
          <w:szCs w:val="28"/>
        </w:rPr>
        <w:t>2.1. Внедрять корпоративные программы</w:t>
      </w:r>
      <w:r w:rsidRPr="002E2EFA">
        <w:rPr>
          <w:sz w:val="28"/>
          <w:szCs w:val="28"/>
        </w:rPr>
        <w:t xml:space="preserve"> </w:t>
      </w:r>
      <w:r w:rsidRPr="002E2EFA">
        <w:rPr>
          <w:bCs/>
          <w:sz w:val="28"/>
          <w:szCs w:val="28"/>
        </w:rPr>
        <w:t>«Укрепление здоровья работающих».</w:t>
      </w:r>
    </w:p>
    <w:p w14:paraId="3E742A80" w14:textId="77777777" w:rsidR="007410ED" w:rsidRPr="002E2EFA" w:rsidRDefault="007410ED" w:rsidP="007805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2EFA">
        <w:rPr>
          <w:bCs/>
          <w:sz w:val="28"/>
          <w:szCs w:val="28"/>
        </w:rPr>
        <w:t>2.2.</w:t>
      </w:r>
      <w:r w:rsidRPr="002E2EFA">
        <w:rPr>
          <w:rFonts w:eastAsia="DejaVu Sans"/>
          <w:bCs/>
          <w:color w:val="000000"/>
          <w:kern w:val="24"/>
          <w:sz w:val="28"/>
          <w:szCs w:val="28"/>
        </w:rPr>
        <w:t xml:space="preserve"> </w:t>
      </w:r>
      <w:r w:rsidR="00A40C44" w:rsidRPr="002E2EFA">
        <w:rPr>
          <w:bCs/>
          <w:sz w:val="28"/>
          <w:szCs w:val="28"/>
        </w:rPr>
        <w:t xml:space="preserve">Анализировать достижение контрольных точек индикативных показателей для оценки реализации направлений корпоративной программы «Укрепление здоровья работающих». </w:t>
      </w:r>
    </w:p>
    <w:p w14:paraId="098F3C68" w14:textId="77777777" w:rsidR="002A24A8" w:rsidRPr="002E2EFA" w:rsidRDefault="002A24A8" w:rsidP="007805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70D1555" w14:textId="77777777" w:rsidR="007410ED" w:rsidRPr="002E2EFA" w:rsidRDefault="007410ED" w:rsidP="007805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2EFA">
        <w:rPr>
          <w:bCs/>
          <w:sz w:val="28"/>
          <w:szCs w:val="28"/>
        </w:rPr>
        <w:t xml:space="preserve">3. Центру медицинской профилактики и формирования здорового образа жизни, Центру </w:t>
      </w:r>
      <w:proofErr w:type="spellStart"/>
      <w:r w:rsidRPr="002E2EFA">
        <w:rPr>
          <w:bCs/>
          <w:sz w:val="28"/>
          <w:szCs w:val="28"/>
        </w:rPr>
        <w:t>профпатологии</w:t>
      </w:r>
      <w:proofErr w:type="spellEnd"/>
      <w:r w:rsidR="008D3002">
        <w:rPr>
          <w:bCs/>
          <w:sz w:val="28"/>
          <w:szCs w:val="28"/>
        </w:rPr>
        <w:t>, медицинским организациям</w:t>
      </w:r>
      <w:r w:rsidRPr="002E2EFA">
        <w:rPr>
          <w:bCs/>
          <w:sz w:val="28"/>
          <w:szCs w:val="28"/>
        </w:rPr>
        <w:t>:</w:t>
      </w:r>
    </w:p>
    <w:p w14:paraId="2BF83685" w14:textId="77777777" w:rsidR="007410ED" w:rsidRPr="002E2EFA" w:rsidRDefault="007410ED" w:rsidP="007805B1">
      <w:pPr>
        <w:jc w:val="both"/>
        <w:rPr>
          <w:bCs/>
          <w:sz w:val="28"/>
          <w:szCs w:val="28"/>
        </w:rPr>
      </w:pPr>
      <w:r w:rsidRPr="002E2EFA">
        <w:rPr>
          <w:bCs/>
          <w:sz w:val="28"/>
          <w:szCs w:val="28"/>
        </w:rPr>
        <w:t>3.1. Организовать школы общественного здоровья для руководителей предприятий в целях внедрения корпоративных программ;</w:t>
      </w:r>
    </w:p>
    <w:p w14:paraId="6C506195" w14:textId="77777777" w:rsidR="007410ED" w:rsidRPr="002E2EFA" w:rsidRDefault="007410ED" w:rsidP="007805B1">
      <w:p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3.2. Обеспечить организационно-методическое руководство медицинских организаций по проведению профилактических мероприятий по охране здоровья и пропаганде ЗОЖ </w:t>
      </w:r>
      <w:r w:rsidRPr="002E2EFA">
        <w:rPr>
          <w:sz w:val="28"/>
          <w:szCs w:val="28"/>
        </w:rPr>
        <w:t xml:space="preserve"> </w:t>
      </w:r>
      <w:r w:rsidRPr="002E2EFA">
        <w:rPr>
          <w:bCs/>
          <w:sz w:val="28"/>
          <w:szCs w:val="28"/>
        </w:rPr>
        <w:t>на предприятиях, расположенных в зоне обслуживания медицинской организации;</w:t>
      </w:r>
    </w:p>
    <w:p w14:paraId="62BC8617" w14:textId="77777777" w:rsidR="007410ED" w:rsidRPr="002E2EFA" w:rsidRDefault="007410ED" w:rsidP="007805B1">
      <w:pPr>
        <w:jc w:val="both"/>
        <w:rPr>
          <w:bCs/>
          <w:sz w:val="28"/>
          <w:szCs w:val="28"/>
        </w:rPr>
      </w:pPr>
      <w:r w:rsidRPr="002E2EFA">
        <w:rPr>
          <w:sz w:val="28"/>
          <w:szCs w:val="28"/>
        </w:rPr>
        <w:t xml:space="preserve">3.3. </w:t>
      </w:r>
      <w:r w:rsidRPr="002E2EFA">
        <w:rPr>
          <w:bCs/>
          <w:sz w:val="28"/>
          <w:szCs w:val="28"/>
        </w:rPr>
        <w:t xml:space="preserve">При нормализации эпидемиологической ситуации ежемесячно проводить в муниципальных образованиях встречи с работодателями на предприятиях по внедрению корпоративных программ «Здоровое предприятие – </w:t>
      </w:r>
      <w:r w:rsidRPr="002E2EFA">
        <w:rPr>
          <w:bCs/>
          <w:sz w:val="28"/>
          <w:szCs w:val="28"/>
        </w:rPr>
        <w:lastRenderedPageBreak/>
        <w:t>профилактика профессиональных и профессионально - обусловленных заболеваний».</w:t>
      </w:r>
    </w:p>
    <w:p w14:paraId="75710F06" w14:textId="77777777" w:rsidR="002A24A8" w:rsidRPr="002E2EFA" w:rsidRDefault="002A24A8" w:rsidP="007805B1">
      <w:pPr>
        <w:jc w:val="both"/>
        <w:rPr>
          <w:bCs/>
          <w:sz w:val="28"/>
          <w:szCs w:val="28"/>
        </w:rPr>
      </w:pPr>
    </w:p>
    <w:p w14:paraId="0D5A3DE3" w14:textId="77777777" w:rsidR="007410ED" w:rsidRPr="002E2EFA" w:rsidRDefault="007410ED" w:rsidP="007805B1">
      <w:pPr>
        <w:jc w:val="both"/>
        <w:rPr>
          <w:bCs/>
          <w:sz w:val="28"/>
          <w:szCs w:val="28"/>
        </w:rPr>
      </w:pPr>
      <w:r w:rsidRPr="002E2EFA">
        <w:rPr>
          <w:bCs/>
          <w:sz w:val="28"/>
          <w:szCs w:val="28"/>
        </w:rPr>
        <w:t>4.</w:t>
      </w:r>
      <w:r w:rsidRPr="00774B1E">
        <w:rPr>
          <w:rFonts w:eastAsia="DejaVu Sans"/>
          <w:bCs/>
          <w:color w:val="953735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2EFA">
        <w:rPr>
          <w:bCs/>
          <w:sz w:val="28"/>
          <w:szCs w:val="28"/>
        </w:rPr>
        <w:t xml:space="preserve">Агентству по развитию человеческого потенциала и трудовых ресурсов: </w:t>
      </w:r>
    </w:p>
    <w:p w14:paraId="5A04E5BC" w14:textId="77777777" w:rsidR="007410ED" w:rsidRPr="002E2EFA" w:rsidRDefault="007410ED" w:rsidP="007805B1">
      <w:p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>4.1. Применять стимулирование и поощрение работодателей, реализующих на своих предприятиях корпоративные программы.</w:t>
      </w:r>
    </w:p>
    <w:p w14:paraId="08EE46F3" w14:textId="77777777" w:rsidR="002A24A8" w:rsidRPr="002E2EFA" w:rsidRDefault="002A24A8" w:rsidP="007805B1">
      <w:pPr>
        <w:jc w:val="both"/>
        <w:rPr>
          <w:bCs/>
          <w:sz w:val="28"/>
          <w:szCs w:val="28"/>
        </w:rPr>
      </w:pPr>
    </w:p>
    <w:p w14:paraId="3824901A" w14:textId="77777777" w:rsidR="007410ED" w:rsidRPr="002E2EFA" w:rsidRDefault="007410ED" w:rsidP="007805B1">
      <w:pPr>
        <w:jc w:val="both"/>
        <w:rPr>
          <w:sz w:val="28"/>
          <w:szCs w:val="28"/>
        </w:rPr>
      </w:pPr>
      <w:r w:rsidRPr="002E2EFA">
        <w:rPr>
          <w:bCs/>
          <w:sz w:val="28"/>
          <w:szCs w:val="28"/>
        </w:rPr>
        <w:t xml:space="preserve">5. Принимать протокольные решения по вопросам охраны здоровья работающих на заседаниях трехсторонней комиссии Ульяновской области по регулированию социально-трудовых отношений в целях обеспечения межведомственного и </w:t>
      </w:r>
      <w:proofErr w:type="spellStart"/>
      <w:r w:rsidRPr="002E2EFA">
        <w:rPr>
          <w:bCs/>
          <w:sz w:val="28"/>
          <w:szCs w:val="28"/>
        </w:rPr>
        <w:t>межсекторального</w:t>
      </w:r>
      <w:proofErr w:type="spellEnd"/>
      <w:r w:rsidRPr="002E2EFA">
        <w:rPr>
          <w:bCs/>
          <w:sz w:val="28"/>
          <w:szCs w:val="28"/>
        </w:rPr>
        <w:t xml:space="preserve"> взаимодействия партнеров, включая органы власти, органы местного самоуправления, Федерацию профсоюзов, корпорацию развития промышленности и предпринимательства, учреждения здравоохранения и образования, физической культуры и спорта, молодежных организаций, руководителей предприятий и организаций всех форм собственности и других заинтересованных структур.    </w:t>
      </w:r>
    </w:p>
    <w:p w14:paraId="6DB8F548" w14:textId="77777777" w:rsidR="00AB42BC" w:rsidRPr="002E2EFA" w:rsidRDefault="00A203CB" w:rsidP="007805B1">
      <w:pPr>
        <w:pStyle w:val="a6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E2EFA">
        <w:rPr>
          <w:spacing w:val="-2"/>
          <w:sz w:val="28"/>
          <w:szCs w:val="28"/>
        </w:rPr>
        <w:t xml:space="preserve">  </w:t>
      </w:r>
    </w:p>
    <w:sectPr w:rsidR="00AB42BC" w:rsidRPr="002E2EFA" w:rsidSect="00774B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832B6" w14:textId="77777777" w:rsidR="00774B1E" w:rsidRDefault="00774B1E" w:rsidP="00774B1E">
      <w:r>
        <w:separator/>
      </w:r>
    </w:p>
  </w:endnote>
  <w:endnote w:type="continuationSeparator" w:id="0">
    <w:p w14:paraId="4201C267" w14:textId="77777777" w:rsidR="00774B1E" w:rsidRDefault="00774B1E" w:rsidP="0077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20000A87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0AB3E" w14:textId="77777777" w:rsidR="00774B1E" w:rsidRDefault="00774B1E" w:rsidP="00774B1E">
      <w:r>
        <w:separator/>
      </w:r>
    </w:p>
  </w:footnote>
  <w:footnote w:type="continuationSeparator" w:id="0">
    <w:p w14:paraId="6A62C3B2" w14:textId="77777777" w:rsidR="00774B1E" w:rsidRDefault="00774B1E" w:rsidP="0077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896349"/>
      <w:docPartObj>
        <w:docPartGallery w:val="Page Numbers (Top of Page)"/>
        <w:docPartUnique/>
      </w:docPartObj>
    </w:sdtPr>
    <w:sdtContent>
      <w:p w14:paraId="6CF2E468" w14:textId="290139A6" w:rsidR="00774B1E" w:rsidRDefault="00774B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0FF7C" w14:textId="77777777" w:rsidR="00774B1E" w:rsidRDefault="00774B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349"/>
    <w:multiLevelType w:val="hybridMultilevel"/>
    <w:tmpl w:val="BAE2E13A"/>
    <w:lvl w:ilvl="0" w:tplc="233AE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C75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E1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CC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0A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AC3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201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AB8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06A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B83"/>
    <w:multiLevelType w:val="hybridMultilevel"/>
    <w:tmpl w:val="4AAA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941"/>
    <w:multiLevelType w:val="hybridMultilevel"/>
    <w:tmpl w:val="8752DB3C"/>
    <w:lvl w:ilvl="0" w:tplc="18FCF7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6AC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AB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0A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2D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E4C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487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8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2CA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64A2"/>
    <w:multiLevelType w:val="hybridMultilevel"/>
    <w:tmpl w:val="717C28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7" w:hanging="180"/>
      </w:pPr>
      <w:rPr>
        <w:rFonts w:cs="Times New Roman"/>
      </w:rPr>
    </w:lvl>
  </w:abstractNum>
  <w:abstractNum w:abstractNumId="4" w15:restartNumberingAfterBreak="0">
    <w:nsid w:val="39553D70"/>
    <w:multiLevelType w:val="hybridMultilevel"/>
    <w:tmpl w:val="6032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14D3"/>
    <w:multiLevelType w:val="hybridMultilevel"/>
    <w:tmpl w:val="3E8A7EDC"/>
    <w:lvl w:ilvl="0" w:tplc="57745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24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277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0C1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11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4FB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02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27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811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454C"/>
    <w:multiLevelType w:val="hybridMultilevel"/>
    <w:tmpl w:val="75C6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3D16"/>
    <w:multiLevelType w:val="hybridMultilevel"/>
    <w:tmpl w:val="7D7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55C0"/>
    <w:multiLevelType w:val="hybridMultilevel"/>
    <w:tmpl w:val="CC9AB36C"/>
    <w:lvl w:ilvl="0" w:tplc="E3025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0D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1E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6D3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4D8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A8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8AB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A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2C5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6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9C3064"/>
    <w:multiLevelType w:val="hybridMultilevel"/>
    <w:tmpl w:val="63B4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7AE3"/>
    <w:multiLevelType w:val="hybridMultilevel"/>
    <w:tmpl w:val="667066B2"/>
    <w:lvl w:ilvl="0" w:tplc="3B8A8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A6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CE9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E6D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0F7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63B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0D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863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4C2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A6FAA"/>
    <w:multiLevelType w:val="hybridMultilevel"/>
    <w:tmpl w:val="5C549202"/>
    <w:lvl w:ilvl="0" w:tplc="CC2E9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A73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A9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45D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F4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8A9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C1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A86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E1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862F1"/>
    <w:multiLevelType w:val="hybridMultilevel"/>
    <w:tmpl w:val="19CCFC3C"/>
    <w:lvl w:ilvl="0" w:tplc="48E6F0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87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77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A0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AA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EF3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A9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683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20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72771"/>
    <w:multiLevelType w:val="hybridMultilevel"/>
    <w:tmpl w:val="8E30544C"/>
    <w:lvl w:ilvl="0" w:tplc="424845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C33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2A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6A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CC6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CC4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1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8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E20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A6797"/>
    <w:multiLevelType w:val="hybridMultilevel"/>
    <w:tmpl w:val="D334EA60"/>
    <w:lvl w:ilvl="0" w:tplc="E5CEA7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AAF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8A5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CA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27C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E0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449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E26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96618"/>
    <w:multiLevelType w:val="hybridMultilevel"/>
    <w:tmpl w:val="F5DCC038"/>
    <w:lvl w:ilvl="0" w:tplc="CC2E9E5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7C"/>
    <w:rsid w:val="00036822"/>
    <w:rsid w:val="000471E6"/>
    <w:rsid w:val="00090DB0"/>
    <w:rsid w:val="00093AE0"/>
    <w:rsid w:val="000B6487"/>
    <w:rsid w:val="000E75EF"/>
    <w:rsid w:val="00143034"/>
    <w:rsid w:val="00144C95"/>
    <w:rsid w:val="00145D23"/>
    <w:rsid w:val="00152E48"/>
    <w:rsid w:val="00180844"/>
    <w:rsid w:val="00182E11"/>
    <w:rsid w:val="001936D9"/>
    <w:rsid w:val="00197CF8"/>
    <w:rsid w:val="001C4C60"/>
    <w:rsid w:val="001F00FF"/>
    <w:rsid w:val="002030F1"/>
    <w:rsid w:val="002130FB"/>
    <w:rsid w:val="002435C4"/>
    <w:rsid w:val="002550FD"/>
    <w:rsid w:val="00257801"/>
    <w:rsid w:val="002618EA"/>
    <w:rsid w:val="00264232"/>
    <w:rsid w:val="00280FEE"/>
    <w:rsid w:val="00293502"/>
    <w:rsid w:val="002A24A8"/>
    <w:rsid w:val="002C746D"/>
    <w:rsid w:val="002E2EFA"/>
    <w:rsid w:val="002E6D1E"/>
    <w:rsid w:val="002E6E54"/>
    <w:rsid w:val="002F5EA7"/>
    <w:rsid w:val="00303B85"/>
    <w:rsid w:val="00361A48"/>
    <w:rsid w:val="003C5FE6"/>
    <w:rsid w:val="003F61E6"/>
    <w:rsid w:val="003F78A1"/>
    <w:rsid w:val="0042676D"/>
    <w:rsid w:val="004334CC"/>
    <w:rsid w:val="00462A03"/>
    <w:rsid w:val="004A160C"/>
    <w:rsid w:val="004D575C"/>
    <w:rsid w:val="004D5821"/>
    <w:rsid w:val="004F0E9D"/>
    <w:rsid w:val="004F5BA9"/>
    <w:rsid w:val="00501AE2"/>
    <w:rsid w:val="00505F78"/>
    <w:rsid w:val="00537B60"/>
    <w:rsid w:val="00573602"/>
    <w:rsid w:val="005A6CCF"/>
    <w:rsid w:val="005C3F4D"/>
    <w:rsid w:val="006137B3"/>
    <w:rsid w:val="006163C6"/>
    <w:rsid w:val="00625394"/>
    <w:rsid w:val="00645D40"/>
    <w:rsid w:val="00692D50"/>
    <w:rsid w:val="00697A18"/>
    <w:rsid w:val="006A5306"/>
    <w:rsid w:val="006B14DD"/>
    <w:rsid w:val="006E42F6"/>
    <w:rsid w:val="006F4DB0"/>
    <w:rsid w:val="007209FA"/>
    <w:rsid w:val="007410ED"/>
    <w:rsid w:val="00747845"/>
    <w:rsid w:val="007661DC"/>
    <w:rsid w:val="00774B1E"/>
    <w:rsid w:val="007805B1"/>
    <w:rsid w:val="00795C91"/>
    <w:rsid w:val="00796262"/>
    <w:rsid w:val="007F3FE6"/>
    <w:rsid w:val="00823289"/>
    <w:rsid w:val="008366D5"/>
    <w:rsid w:val="008501C6"/>
    <w:rsid w:val="00851E9B"/>
    <w:rsid w:val="008535B8"/>
    <w:rsid w:val="0087164A"/>
    <w:rsid w:val="00873428"/>
    <w:rsid w:val="008B1AE9"/>
    <w:rsid w:val="008B519B"/>
    <w:rsid w:val="008D3002"/>
    <w:rsid w:val="009610E2"/>
    <w:rsid w:val="009B4A94"/>
    <w:rsid w:val="009C7C25"/>
    <w:rsid w:val="009D103E"/>
    <w:rsid w:val="009D767C"/>
    <w:rsid w:val="00A03899"/>
    <w:rsid w:val="00A125D1"/>
    <w:rsid w:val="00A17590"/>
    <w:rsid w:val="00A203CB"/>
    <w:rsid w:val="00A270CC"/>
    <w:rsid w:val="00A31FA1"/>
    <w:rsid w:val="00A40C44"/>
    <w:rsid w:val="00A72B21"/>
    <w:rsid w:val="00A77DBF"/>
    <w:rsid w:val="00AB42BC"/>
    <w:rsid w:val="00AB7DBD"/>
    <w:rsid w:val="00AE4840"/>
    <w:rsid w:val="00B015B7"/>
    <w:rsid w:val="00B0745F"/>
    <w:rsid w:val="00B16AAD"/>
    <w:rsid w:val="00B24B65"/>
    <w:rsid w:val="00B74D06"/>
    <w:rsid w:val="00B935BA"/>
    <w:rsid w:val="00C3076C"/>
    <w:rsid w:val="00C3216D"/>
    <w:rsid w:val="00D1012C"/>
    <w:rsid w:val="00DA3703"/>
    <w:rsid w:val="00E51B87"/>
    <w:rsid w:val="00E55AA8"/>
    <w:rsid w:val="00E674FE"/>
    <w:rsid w:val="00E7391E"/>
    <w:rsid w:val="00E862D2"/>
    <w:rsid w:val="00E90E70"/>
    <w:rsid w:val="00EC04EF"/>
    <w:rsid w:val="00EC2C36"/>
    <w:rsid w:val="00EE093D"/>
    <w:rsid w:val="00EE3B25"/>
    <w:rsid w:val="00EE4016"/>
    <w:rsid w:val="00EF1A33"/>
    <w:rsid w:val="00EF28BD"/>
    <w:rsid w:val="00F21657"/>
    <w:rsid w:val="00F47D9A"/>
    <w:rsid w:val="00F51D27"/>
    <w:rsid w:val="00F54E42"/>
    <w:rsid w:val="00FA2BD7"/>
    <w:rsid w:val="00FB3ADB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EA34"/>
  <w15:docId w15:val="{F013D076-AF7B-4A9F-BF47-8FD4AB63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04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A31F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74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1012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5F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0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74B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4B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755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218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482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3314</Words>
  <Characters>18891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2021-04-05T08:31:00Z</cp:lastPrinted>
  <dcterms:created xsi:type="dcterms:W3CDTF">2021-04-05T08:31:00Z</dcterms:created>
  <dcterms:modified xsi:type="dcterms:W3CDTF">2021-04-05T08:31:00Z</dcterms:modified>
</cp:coreProperties>
</file>